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19D09" w14:textId="77777777" w:rsidR="009E2A16" w:rsidRDefault="009E2A16" w:rsidP="009E2A16">
      <w:pPr>
        <w:jc w:val="right"/>
        <w:rPr>
          <w:rFonts w:ascii="Arial" w:hAnsi="Arial" w:cs="Arial"/>
          <w:sz w:val="21"/>
        </w:rPr>
      </w:pPr>
      <w:r w:rsidRPr="006268A0">
        <w:rPr>
          <w:rFonts w:ascii="Arial" w:hAnsi="Arial" w:cs="Arial"/>
          <w:noProof/>
          <w:sz w:val="20"/>
          <w:szCs w:val="20"/>
        </w:rPr>
        <w:drawing>
          <wp:anchor distT="0" distB="0" distL="114300" distR="114300" simplePos="0" relativeHeight="251663360" behindDoc="0" locked="0" layoutInCell="1" allowOverlap="1" wp14:anchorId="4216EF9B" wp14:editId="04F2F7DC">
            <wp:simplePos x="0" y="0"/>
            <wp:positionH relativeFrom="margin">
              <wp:align>left</wp:align>
            </wp:positionH>
            <wp:positionV relativeFrom="margin">
              <wp:align>top</wp:align>
            </wp:positionV>
            <wp:extent cx="1261872" cy="896112"/>
            <wp:effectExtent l="0" t="0" r="0" b="5715"/>
            <wp:wrapSquare wrapText="bothSides"/>
            <wp:docPr id="7" name="Picture 7" descr="NA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Q6FMR1gA.png"/>
                    <pic:cNvPicPr/>
                  </pic:nvPicPr>
                  <pic:blipFill>
                    <a:blip r:embed="rId11"/>
                    <a:stretch>
                      <a:fillRect/>
                    </a:stretch>
                  </pic:blipFill>
                  <pic:spPr>
                    <a:xfrm>
                      <a:off x="0" y="0"/>
                      <a:ext cx="1261872" cy="896112"/>
                    </a:xfrm>
                    <a:prstGeom prst="rect">
                      <a:avLst/>
                    </a:prstGeom>
                  </pic:spPr>
                </pic:pic>
              </a:graphicData>
            </a:graphic>
            <wp14:sizeRelH relativeFrom="page">
              <wp14:pctWidth>0</wp14:pctWidth>
            </wp14:sizeRelH>
            <wp14:sizeRelV relativeFrom="page">
              <wp14:pctHeight>0</wp14:pctHeight>
            </wp14:sizeRelV>
          </wp:anchor>
        </w:drawing>
      </w:r>
      <w:r w:rsidRPr="006268A0">
        <w:rPr>
          <w:rFonts w:ascii="Arial" w:hAnsi="Arial" w:cs="Arial"/>
          <w:sz w:val="21"/>
        </w:rPr>
        <w:t xml:space="preserve">Responsible Executive: Provost and Vice President </w:t>
      </w:r>
    </w:p>
    <w:p w14:paraId="317226FB" w14:textId="77777777" w:rsidR="009E2A16" w:rsidRPr="006268A0" w:rsidRDefault="009E2A16" w:rsidP="009E2A16">
      <w:pPr>
        <w:jc w:val="right"/>
        <w:rPr>
          <w:rFonts w:ascii="Arial" w:hAnsi="Arial" w:cs="Arial"/>
          <w:sz w:val="21"/>
        </w:rPr>
      </w:pPr>
      <w:r w:rsidRPr="006268A0">
        <w:rPr>
          <w:rFonts w:ascii="Arial" w:hAnsi="Arial" w:cs="Arial"/>
          <w:sz w:val="21"/>
        </w:rPr>
        <w:t>for Academic Affairs</w:t>
      </w:r>
    </w:p>
    <w:p w14:paraId="034E3451" w14:textId="77777777" w:rsidR="009E2A16" w:rsidRPr="006268A0" w:rsidRDefault="009E2A16" w:rsidP="009E2A16">
      <w:pPr>
        <w:jc w:val="right"/>
        <w:rPr>
          <w:rFonts w:ascii="Arial" w:hAnsi="Arial" w:cs="Arial"/>
          <w:sz w:val="21"/>
        </w:rPr>
      </w:pPr>
      <w:r w:rsidRPr="006268A0">
        <w:rPr>
          <w:rFonts w:ascii="Arial" w:hAnsi="Arial" w:cs="Arial"/>
          <w:sz w:val="21"/>
        </w:rPr>
        <w:t xml:space="preserve">Responsible Office: Vice Provost for Curriculum, </w:t>
      </w:r>
    </w:p>
    <w:p w14:paraId="6A39C5B0" w14:textId="77777777" w:rsidR="009E2A16" w:rsidRPr="006268A0" w:rsidRDefault="009E2A16" w:rsidP="009E2A16">
      <w:pPr>
        <w:jc w:val="right"/>
        <w:rPr>
          <w:rFonts w:ascii="Arial" w:hAnsi="Arial" w:cs="Arial"/>
          <w:sz w:val="21"/>
        </w:rPr>
      </w:pPr>
      <w:r w:rsidRPr="006268A0">
        <w:rPr>
          <w:rFonts w:ascii="Arial" w:hAnsi="Arial" w:cs="Arial"/>
          <w:sz w:val="21"/>
        </w:rPr>
        <w:t>Assessment, and Accreditation</w:t>
      </w:r>
    </w:p>
    <w:p w14:paraId="4561EEF8" w14:textId="77777777" w:rsidR="009E2A16" w:rsidRPr="006268A0" w:rsidRDefault="009E2A16" w:rsidP="009E2A16">
      <w:pPr>
        <w:jc w:val="right"/>
        <w:rPr>
          <w:rFonts w:ascii="Arial" w:hAnsi="Arial" w:cs="Arial"/>
          <w:sz w:val="21"/>
        </w:rPr>
      </w:pPr>
      <w:r w:rsidRPr="006268A0">
        <w:rPr>
          <w:rFonts w:ascii="Arial" w:hAnsi="Arial" w:cs="Arial"/>
          <w:sz w:val="21"/>
        </w:rPr>
        <w:t>Effective Date: March 23, 2017</w:t>
      </w:r>
    </w:p>
    <w:p w14:paraId="59197E81" w14:textId="77777777" w:rsidR="009E2A16" w:rsidRPr="006268A0" w:rsidRDefault="009E2A16" w:rsidP="009E2A16">
      <w:pPr>
        <w:jc w:val="right"/>
        <w:rPr>
          <w:rFonts w:ascii="Arial" w:hAnsi="Arial" w:cs="Arial"/>
          <w:sz w:val="21"/>
        </w:rPr>
      </w:pPr>
      <w:r w:rsidRPr="006268A0">
        <w:rPr>
          <w:rFonts w:ascii="Arial" w:hAnsi="Arial" w:cs="Arial"/>
          <w:sz w:val="21"/>
        </w:rPr>
        <w:t xml:space="preserve">Last Revised: </w:t>
      </w:r>
      <w:r w:rsidRPr="007C340F">
        <w:rPr>
          <w:rFonts w:ascii="Arial" w:hAnsi="Arial" w:cs="Arial"/>
          <w:sz w:val="21"/>
        </w:rPr>
        <w:t>February 1, 2022</w:t>
      </w:r>
    </w:p>
    <w:p w14:paraId="2865A5B3" w14:textId="77777777" w:rsidR="00284347" w:rsidRPr="001B6920" w:rsidRDefault="00284347" w:rsidP="00DF16A6">
      <w:pPr>
        <w:rPr>
          <w:rFonts w:ascii="Arial" w:hAnsi="Arial" w:cs="Arial"/>
          <w:sz w:val="4"/>
          <w:szCs w:val="4"/>
        </w:rPr>
      </w:pPr>
    </w:p>
    <w:p w14:paraId="36B198B1" w14:textId="303E2CDB" w:rsidR="00B07D96" w:rsidRPr="0056086F" w:rsidRDefault="00D76978" w:rsidP="00F53116">
      <w:pPr>
        <w:jc w:val="center"/>
        <w:rPr>
          <w:rFonts w:ascii="Arial" w:hAnsi="Arial" w:cs="Arial"/>
          <w:b/>
          <w:smallCaps/>
          <w:color w:val="182040"/>
          <w:sz w:val="44"/>
          <w:szCs w:val="44"/>
        </w:rPr>
      </w:pPr>
      <w:r w:rsidRPr="0056086F">
        <w:rPr>
          <w:rFonts w:ascii="Arial" w:hAnsi="Arial" w:cs="Arial"/>
          <w:b/>
          <w:smallCaps/>
          <w:noProof/>
          <w:color w:val="182040"/>
          <w:sz w:val="44"/>
          <w:szCs w:val="44"/>
        </w:rPr>
        <mc:AlternateContent>
          <mc:Choice Requires="wps">
            <w:drawing>
              <wp:anchor distT="0" distB="0" distL="114300" distR="114300" simplePos="0" relativeHeight="251661312" behindDoc="0" locked="0" layoutInCell="1" allowOverlap="1" wp14:anchorId="0FFFB52D" wp14:editId="46987BFE">
                <wp:simplePos x="0" y="0"/>
                <wp:positionH relativeFrom="page">
                  <wp:align>center</wp:align>
                </wp:positionH>
                <wp:positionV relativeFrom="paragraph">
                  <wp:posOffset>41275</wp:posOffset>
                </wp:positionV>
                <wp:extent cx="6309360" cy="0"/>
                <wp:effectExtent l="0" t="0" r="15240" b="254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09360" cy="0"/>
                        </a:xfrm>
                        <a:prstGeom prst="line">
                          <a:avLst/>
                        </a:prstGeom>
                        <a:ln w="12700">
                          <a:solidFill>
                            <a:srgbClr val="182040"/>
                          </a:solid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adec="http://schemas.microsoft.com/office/drawing/2017/decorative" xmlns:pic="http://schemas.openxmlformats.org/drawingml/2006/picture"/>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adec="http://schemas.microsoft.com/office/drawing/2017/decorative" xmlns:pic="http://schemas.openxmlformats.org/drawingml/2006/picture"/>
                          </a:ext>
                        </a:ex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ma14="http://schemas.microsoft.com/office/mac/drawingml/2011/main" xmlns:adec="http://schemas.microsoft.com/office/drawing/2017/decorative" xmlns:pic="http://schemas.openxmlformats.org/drawingml/2006/picture" xmlns:a="http://schemas.openxmlformats.org/drawingml/2006/main">
            <w:pict>
              <v:line id="Straight Connector 3" style="position:absolute;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o:spid="_x0000_s1026" strokecolor="#182040" strokeweight="1pt" from="0,3.25pt" to="496.8pt,3.25pt" w14:anchorId="00C4E0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">
                <v:stroke joinstyle="miter"/>
                <w10:wrap anchorx="page"/>
              </v:line>
            </w:pict>
          </mc:Fallback>
        </mc:AlternateContent>
      </w:r>
    </w:p>
    <w:p w14:paraId="5937E0B1" w14:textId="7540FB5F" w:rsidR="1C6B8F22" w:rsidRDefault="1C6B8F22" w:rsidP="1C6B8F22">
      <w:pPr>
        <w:jc w:val="center"/>
      </w:pPr>
      <w:r w:rsidRPr="1C6B8F22">
        <w:rPr>
          <w:rFonts w:ascii="Arial" w:eastAsia="Arial" w:hAnsi="Arial" w:cs="Arial"/>
          <w:b/>
          <w:bCs/>
          <w:smallCaps/>
          <w:color w:val="182756"/>
          <w:sz w:val="32"/>
          <w:szCs w:val="32"/>
        </w:rPr>
        <w:t>Academic Credit</w:t>
      </w:r>
      <w:r w:rsidRPr="1C6B8F22">
        <w:rPr>
          <w:rFonts w:ascii="Arial" w:eastAsia="Arial" w:hAnsi="Arial" w:cs="Arial"/>
          <w:color w:val="182756"/>
          <w:sz w:val="32"/>
          <w:szCs w:val="32"/>
        </w:rPr>
        <w:t xml:space="preserve"> </w:t>
      </w:r>
    </w:p>
    <w:p w14:paraId="5761B035" w14:textId="1B1B2AC4" w:rsidR="1C6B8F22" w:rsidRDefault="1C6B8F22">
      <w:r w:rsidRPr="1C6B8F22">
        <w:rPr>
          <w:rFonts w:ascii="Arial" w:eastAsia="Arial" w:hAnsi="Arial" w:cs="Arial"/>
          <w:color w:val="181F40"/>
          <w:sz w:val="12"/>
          <w:szCs w:val="12"/>
        </w:rPr>
        <w:t xml:space="preserve"> </w:t>
      </w:r>
    </w:p>
    <w:p w14:paraId="4BFD2E6E" w14:textId="0AC37D3F" w:rsidR="1C6B8F22" w:rsidRDefault="1C6B8F22">
      <w:r w:rsidRPr="1C6B8F22">
        <w:rPr>
          <w:rFonts w:ascii="Arial" w:eastAsia="Arial" w:hAnsi="Arial" w:cs="Arial"/>
          <w:b/>
          <w:bCs/>
          <w:smallCaps/>
          <w:color w:val="182756"/>
          <w:sz w:val="28"/>
          <w:szCs w:val="28"/>
        </w:rPr>
        <w:t>Policy Summary</w:t>
      </w:r>
      <w:r w:rsidRPr="1C6B8F22">
        <w:rPr>
          <w:rFonts w:ascii="Arial" w:eastAsia="Arial" w:hAnsi="Arial" w:cs="Arial"/>
          <w:color w:val="182756"/>
          <w:sz w:val="28"/>
          <w:szCs w:val="28"/>
        </w:rPr>
        <w:t xml:space="preserve"> </w:t>
      </w:r>
    </w:p>
    <w:p w14:paraId="43DD6956" w14:textId="72F6DCF4" w:rsidR="1C6B8F22" w:rsidRDefault="1C6B8F22">
      <w:r w:rsidRPr="1C6B8F22">
        <w:rPr>
          <w:rFonts w:ascii="Arial" w:eastAsia="Arial" w:hAnsi="Arial" w:cs="Arial"/>
          <w:sz w:val="20"/>
          <w:szCs w:val="20"/>
        </w:rPr>
        <w:t xml:space="preserve"> </w:t>
      </w:r>
    </w:p>
    <w:p w14:paraId="1A937C6C" w14:textId="538E767B" w:rsidR="1C6B8F22" w:rsidRDefault="1C6B8F22">
      <w:r w:rsidRPr="1C6B8F22">
        <w:rPr>
          <w:rFonts w:ascii="Arial" w:eastAsia="Arial" w:hAnsi="Arial" w:cs="Arial"/>
          <w:sz w:val="20"/>
          <w:szCs w:val="20"/>
        </w:rPr>
        <w:t xml:space="preserve">This policy guides Northern Arizona University’s structuring of courses and its calculation and award of academic credit at each of the University’s locations regardless of course modality.  </w:t>
      </w:r>
    </w:p>
    <w:p w14:paraId="419A309C" w14:textId="1CD7A444" w:rsidR="1C6B8F22" w:rsidRDefault="1C6B8F22">
      <w:r w:rsidRPr="1C6B8F22">
        <w:rPr>
          <w:rFonts w:ascii="Arial" w:eastAsia="Arial" w:hAnsi="Arial" w:cs="Arial"/>
          <w:sz w:val="20"/>
          <w:szCs w:val="20"/>
        </w:rPr>
        <w:t xml:space="preserve"> </w:t>
      </w:r>
    </w:p>
    <w:p w14:paraId="077B3A55" w14:textId="32798077" w:rsidR="1C6B8F22" w:rsidRDefault="1C6B8F22">
      <w:r w:rsidRPr="1C6B8F22">
        <w:rPr>
          <w:rFonts w:ascii="Arial" w:eastAsia="Arial" w:hAnsi="Arial" w:cs="Arial"/>
          <w:b/>
          <w:bCs/>
          <w:smallCaps/>
          <w:color w:val="182756"/>
          <w:sz w:val="28"/>
          <w:szCs w:val="28"/>
        </w:rPr>
        <w:t>Reason For This Policy</w:t>
      </w:r>
      <w:r w:rsidRPr="1C6B8F22">
        <w:rPr>
          <w:rFonts w:ascii="Arial" w:eastAsia="Arial" w:hAnsi="Arial" w:cs="Arial"/>
          <w:color w:val="182756"/>
          <w:sz w:val="28"/>
          <w:szCs w:val="28"/>
        </w:rPr>
        <w:t xml:space="preserve"> </w:t>
      </w:r>
    </w:p>
    <w:p w14:paraId="24457D42" w14:textId="7BACB194" w:rsidR="1C6B8F22" w:rsidRDefault="1C6B8F22">
      <w:r w:rsidRPr="1C6B8F22">
        <w:rPr>
          <w:rFonts w:ascii="Arial" w:eastAsia="Arial" w:hAnsi="Arial" w:cs="Arial"/>
          <w:sz w:val="20"/>
          <w:szCs w:val="20"/>
        </w:rPr>
        <w:t xml:space="preserve"> </w:t>
      </w:r>
    </w:p>
    <w:p w14:paraId="2158AA45" w14:textId="503358DD" w:rsidR="1C6B8F22" w:rsidRDefault="1C6B8F22">
      <w:r w:rsidRPr="1C6B8F22">
        <w:rPr>
          <w:rFonts w:ascii="Arial" w:eastAsia="Arial" w:hAnsi="Arial" w:cs="Arial"/>
          <w:sz w:val="20"/>
          <w:szCs w:val="20"/>
        </w:rPr>
        <w:t xml:space="preserve">This policy guides the awarding of Units of Credit by the University in accordance with applicable requirements promulgated by the Arizona Board of Regents (“ABOR”). </w:t>
      </w:r>
    </w:p>
    <w:p w14:paraId="7BF16E18" w14:textId="167CAFEC" w:rsidR="1C6B8F22" w:rsidRDefault="1C6B8F22">
      <w:r w:rsidRPr="1C6B8F22">
        <w:rPr>
          <w:rFonts w:ascii="Arial" w:eastAsia="Arial" w:hAnsi="Arial" w:cs="Arial"/>
          <w:sz w:val="20"/>
          <w:szCs w:val="20"/>
        </w:rPr>
        <w:t xml:space="preserve"> </w:t>
      </w:r>
    </w:p>
    <w:p w14:paraId="428D10E2" w14:textId="1FEA289A" w:rsidR="1C6B8F22" w:rsidRDefault="1C6B8F22">
      <w:r w:rsidRPr="1C6B8F22">
        <w:rPr>
          <w:rFonts w:ascii="Arial" w:eastAsia="Arial" w:hAnsi="Arial" w:cs="Arial"/>
          <w:b/>
          <w:bCs/>
          <w:smallCaps/>
          <w:color w:val="182756"/>
          <w:sz w:val="28"/>
          <w:szCs w:val="28"/>
        </w:rPr>
        <w:t>Entities Affected By This Policy</w:t>
      </w:r>
      <w:r w:rsidRPr="1C6B8F22">
        <w:rPr>
          <w:rFonts w:ascii="Arial" w:eastAsia="Arial" w:hAnsi="Arial" w:cs="Arial"/>
          <w:color w:val="182756"/>
          <w:sz w:val="28"/>
          <w:szCs w:val="28"/>
        </w:rPr>
        <w:t xml:space="preserve"> </w:t>
      </w:r>
    </w:p>
    <w:p w14:paraId="1955C2F0" w14:textId="376427A6" w:rsidR="1C6B8F22" w:rsidRDefault="1C6B8F22">
      <w:r w:rsidRPr="1C6B8F22">
        <w:rPr>
          <w:rFonts w:ascii="Arial" w:eastAsia="Arial" w:hAnsi="Arial" w:cs="Arial"/>
          <w:sz w:val="20"/>
          <w:szCs w:val="20"/>
        </w:rPr>
        <w:t xml:space="preserve"> </w:t>
      </w:r>
    </w:p>
    <w:p w14:paraId="2BF665F7" w14:textId="7524548C" w:rsidR="1C6B8F22" w:rsidRDefault="1C6B8F22" w:rsidP="1C6B8F22">
      <w:pPr>
        <w:pStyle w:val="ListParagraph"/>
        <w:numPr>
          <w:ilvl w:val="0"/>
          <w:numId w:val="13"/>
        </w:numPr>
        <w:rPr>
          <w:rFonts w:eastAsiaTheme="minorEastAsia"/>
          <w:sz w:val="20"/>
          <w:szCs w:val="20"/>
        </w:rPr>
      </w:pPr>
      <w:r w:rsidRPr="1C6B8F22">
        <w:rPr>
          <w:rFonts w:ascii="Arial" w:eastAsia="Arial" w:hAnsi="Arial" w:cs="Arial"/>
          <w:sz w:val="20"/>
          <w:szCs w:val="20"/>
        </w:rPr>
        <w:t xml:space="preserve">All academic units at all service locations </w:t>
      </w:r>
    </w:p>
    <w:p w14:paraId="54172650" w14:textId="7C028F3C" w:rsidR="1C6B8F22" w:rsidRDefault="1C6B8F22">
      <w:r w:rsidRPr="1C6B8F22">
        <w:rPr>
          <w:rFonts w:ascii="Arial" w:eastAsia="Arial" w:hAnsi="Arial" w:cs="Arial"/>
          <w:sz w:val="20"/>
          <w:szCs w:val="20"/>
        </w:rPr>
        <w:t xml:space="preserve"> </w:t>
      </w:r>
    </w:p>
    <w:p w14:paraId="75387126" w14:textId="0F83ED07" w:rsidR="1C6B8F22" w:rsidRDefault="1C6B8F22">
      <w:r w:rsidRPr="1C6B8F22">
        <w:rPr>
          <w:rFonts w:ascii="Arial" w:eastAsia="Arial" w:hAnsi="Arial" w:cs="Arial"/>
          <w:b/>
          <w:bCs/>
          <w:smallCaps/>
          <w:color w:val="182756"/>
          <w:sz w:val="28"/>
          <w:szCs w:val="28"/>
        </w:rPr>
        <w:t>Who Should Know This Policy</w:t>
      </w:r>
      <w:r w:rsidRPr="1C6B8F22">
        <w:rPr>
          <w:rFonts w:ascii="Arial" w:eastAsia="Arial" w:hAnsi="Arial" w:cs="Arial"/>
          <w:color w:val="182756"/>
          <w:sz w:val="28"/>
          <w:szCs w:val="28"/>
        </w:rPr>
        <w:t xml:space="preserve"> </w:t>
      </w:r>
    </w:p>
    <w:p w14:paraId="00045572" w14:textId="185E158D" w:rsidR="1C6B8F22" w:rsidRDefault="1C6B8F22">
      <w:r w:rsidRPr="1C6B8F22">
        <w:rPr>
          <w:rFonts w:ascii="Arial" w:eastAsia="Arial" w:hAnsi="Arial" w:cs="Arial"/>
          <w:sz w:val="20"/>
          <w:szCs w:val="20"/>
        </w:rPr>
        <w:t xml:space="preserve"> </w:t>
      </w:r>
    </w:p>
    <w:p w14:paraId="5ECB7B52" w14:textId="7A4F41EC" w:rsidR="1C6B8F22" w:rsidRDefault="1C6B8F22" w:rsidP="1C6B8F22">
      <w:pPr>
        <w:pStyle w:val="ListParagraph"/>
        <w:numPr>
          <w:ilvl w:val="0"/>
          <w:numId w:val="12"/>
        </w:numPr>
        <w:rPr>
          <w:rFonts w:eastAsiaTheme="minorEastAsia"/>
          <w:sz w:val="20"/>
          <w:szCs w:val="20"/>
        </w:rPr>
      </w:pPr>
      <w:r w:rsidRPr="1C6B8F22">
        <w:rPr>
          <w:rFonts w:ascii="Arial" w:eastAsia="Arial" w:hAnsi="Arial" w:cs="Arial"/>
          <w:sz w:val="20"/>
          <w:szCs w:val="20"/>
        </w:rPr>
        <w:t xml:space="preserve">All academic officials </w:t>
      </w:r>
    </w:p>
    <w:p w14:paraId="68E25B00" w14:textId="37F48DF6" w:rsidR="1C6B8F22" w:rsidRDefault="1C6B8F22" w:rsidP="1C6B8F22">
      <w:pPr>
        <w:pStyle w:val="ListParagraph"/>
        <w:numPr>
          <w:ilvl w:val="0"/>
          <w:numId w:val="11"/>
        </w:numPr>
        <w:rPr>
          <w:rFonts w:eastAsiaTheme="minorEastAsia"/>
          <w:sz w:val="20"/>
          <w:szCs w:val="20"/>
        </w:rPr>
      </w:pPr>
      <w:r w:rsidRPr="1C6B8F22">
        <w:rPr>
          <w:rFonts w:ascii="Arial" w:eastAsia="Arial" w:hAnsi="Arial" w:cs="Arial"/>
          <w:sz w:val="20"/>
          <w:szCs w:val="20"/>
        </w:rPr>
        <w:t xml:space="preserve">All faculty </w:t>
      </w:r>
    </w:p>
    <w:p w14:paraId="187733BD" w14:textId="108B9CC0" w:rsidR="1C6B8F22" w:rsidRDefault="1C6B8F22">
      <w:r w:rsidRPr="1C6B8F22">
        <w:rPr>
          <w:rFonts w:ascii="Arial" w:eastAsia="Arial" w:hAnsi="Arial" w:cs="Arial"/>
          <w:sz w:val="20"/>
          <w:szCs w:val="20"/>
        </w:rPr>
        <w:t xml:space="preserve"> </w:t>
      </w:r>
    </w:p>
    <w:p w14:paraId="1C943595" w14:textId="1BB4FA19" w:rsidR="1C6B8F22" w:rsidRDefault="1C6B8F22">
      <w:r w:rsidRPr="1C6B8F22">
        <w:rPr>
          <w:rFonts w:ascii="Arial" w:eastAsia="Arial" w:hAnsi="Arial" w:cs="Arial"/>
          <w:b/>
          <w:bCs/>
          <w:smallCaps/>
          <w:color w:val="182756"/>
          <w:sz w:val="28"/>
          <w:szCs w:val="28"/>
        </w:rPr>
        <w:t>Definitions</w:t>
      </w:r>
      <w:r w:rsidRPr="1C6B8F22">
        <w:rPr>
          <w:rFonts w:ascii="Arial" w:eastAsia="Arial" w:hAnsi="Arial" w:cs="Arial"/>
          <w:color w:val="182756"/>
          <w:sz w:val="28"/>
          <w:szCs w:val="28"/>
        </w:rPr>
        <w:t xml:space="preserve"> </w:t>
      </w:r>
    </w:p>
    <w:p w14:paraId="58008C22" w14:textId="63EB5FA6" w:rsidR="1C6B8F22" w:rsidRDefault="1C6B8F22">
      <w:r w:rsidRPr="1C6B8F22">
        <w:rPr>
          <w:rFonts w:ascii="Arial" w:eastAsia="Arial" w:hAnsi="Arial" w:cs="Arial"/>
          <w:sz w:val="20"/>
          <w:szCs w:val="20"/>
        </w:rPr>
        <w:t xml:space="preserve"> </w:t>
      </w:r>
    </w:p>
    <w:p w14:paraId="3F04AA4E" w14:textId="4413CCD3" w:rsidR="1C6B8F22" w:rsidRDefault="1C6B8F22">
      <w:r w:rsidRPr="1C6B8F22">
        <w:rPr>
          <w:rFonts w:ascii="Arial" w:eastAsia="Arial" w:hAnsi="Arial" w:cs="Arial"/>
          <w:b/>
          <w:bCs/>
          <w:sz w:val="20"/>
          <w:szCs w:val="20"/>
          <w:u w:val="single"/>
        </w:rPr>
        <w:t>Course</w:t>
      </w:r>
      <w:r w:rsidRPr="1C6B8F22">
        <w:rPr>
          <w:rFonts w:ascii="Arial" w:eastAsia="Arial" w:hAnsi="Arial" w:cs="Arial"/>
          <w:sz w:val="20"/>
          <w:szCs w:val="20"/>
        </w:rPr>
        <w:t xml:space="preserve">: a structured learning environment, typically on a fixed weekly schedule over an academic term, focused on an individual subject with set learning outcomes led by an instructor.  </w:t>
      </w:r>
    </w:p>
    <w:p w14:paraId="305E1CF8" w14:textId="3A351856" w:rsidR="1C6B8F22" w:rsidRDefault="1C6B8F22">
      <w:r w:rsidRPr="1C6B8F22">
        <w:rPr>
          <w:rFonts w:ascii="Arial" w:eastAsia="Arial" w:hAnsi="Arial" w:cs="Arial"/>
          <w:sz w:val="20"/>
          <w:szCs w:val="20"/>
        </w:rPr>
        <w:t xml:space="preserve"> </w:t>
      </w:r>
    </w:p>
    <w:p w14:paraId="6F9CCAFF" w14:textId="59CC2B30" w:rsidR="1C6B8F22" w:rsidRDefault="1C6B8F22">
      <w:r w:rsidRPr="1C6B8F22">
        <w:rPr>
          <w:rFonts w:ascii="Arial" w:eastAsia="Arial" w:hAnsi="Arial" w:cs="Arial"/>
          <w:b/>
          <w:bCs/>
          <w:sz w:val="20"/>
          <w:szCs w:val="20"/>
          <w:u w:val="single"/>
        </w:rPr>
        <w:t>Unit of Credit</w:t>
      </w:r>
      <w:r w:rsidRPr="1C6B8F22">
        <w:rPr>
          <w:rFonts w:ascii="Arial" w:eastAsia="Arial" w:hAnsi="Arial" w:cs="Arial"/>
          <w:sz w:val="20"/>
          <w:szCs w:val="20"/>
        </w:rPr>
        <w:t xml:space="preserve">: As set forth in Arizona Board of Regents Policy, 2-224, </w:t>
      </w:r>
      <w:r w:rsidRPr="1C6B8F22">
        <w:rPr>
          <w:rFonts w:ascii="Arial" w:eastAsia="Arial" w:hAnsi="Arial" w:cs="Arial"/>
          <w:i/>
          <w:iCs/>
          <w:sz w:val="20"/>
          <w:szCs w:val="20"/>
        </w:rPr>
        <w:t>Academic Credit</w:t>
      </w:r>
      <w:r w:rsidRPr="1C6B8F22">
        <w:rPr>
          <w:rFonts w:ascii="Arial" w:eastAsia="Arial" w:hAnsi="Arial" w:cs="Arial"/>
          <w:sz w:val="20"/>
          <w:szCs w:val="20"/>
        </w:rPr>
        <w:t xml:space="preserve">, an hour of academic work equivalent of fifty (50) minutes of class time (often called a "contact hour") or sixty (60) minutes of independent study work. A minimum of forty-five (45) clock hours of work by each student is required to earn each Unit of Credit.   </w:t>
      </w:r>
    </w:p>
    <w:p w14:paraId="17C2B9EB" w14:textId="43878D0C" w:rsidR="1C6B8F22" w:rsidRDefault="1C6B8F22">
      <w:r w:rsidRPr="1C6B8F22">
        <w:rPr>
          <w:rFonts w:ascii="Arial" w:eastAsia="Arial" w:hAnsi="Arial" w:cs="Arial"/>
          <w:sz w:val="20"/>
          <w:szCs w:val="20"/>
        </w:rPr>
        <w:t xml:space="preserve"> </w:t>
      </w:r>
    </w:p>
    <w:p w14:paraId="062B4C01" w14:textId="36685FD9" w:rsidR="1C6B8F22" w:rsidRDefault="1C6B8F22">
      <w:r w:rsidRPr="1C6B8F22">
        <w:rPr>
          <w:rFonts w:ascii="Arial" w:eastAsia="Arial" w:hAnsi="Arial" w:cs="Arial"/>
          <w:b/>
          <w:bCs/>
          <w:smallCaps/>
          <w:color w:val="182756"/>
          <w:sz w:val="28"/>
          <w:szCs w:val="28"/>
        </w:rPr>
        <w:t>Policy</w:t>
      </w:r>
      <w:r w:rsidRPr="1C6B8F22">
        <w:rPr>
          <w:rFonts w:ascii="Arial" w:eastAsia="Arial" w:hAnsi="Arial" w:cs="Arial"/>
          <w:color w:val="182756"/>
          <w:sz w:val="28"/>
          <w:szCs w:val="28"/>
        </w:rPr>
        <w:t xml:space="preserve"> </w:t>
      </w:r>
    </w:p>
    <w:p w14:paraId="7E2D9797" w14:textId="6029F6B1" w:rsidR="1C6B8F22" w:rsidRDefault="1C6B8F22">
      <w:r w:rsidRPr="1C6B8F22">
        <w:rPr>
          <w:rFonts w:ascii="Arial" w:eastAsia="Arial" w:hAnsi="Arial" w:cs="Arial"/>
          <w:sz w:val="20"/>
          <w:szCs w:val="20"/>
        </w:rPr>
        <w:t xml:space="preserve"> </w:t>
      </w:r>
    </w:p>
    <w:p w14:paraId="193E7BB0" w14:textId="0476041A" w:rsidR="1C6B8F22" w:rsidRDefault="1C6B8F22" w:rsidP="1C6B8F22">
      <w:pPr>
        <w:pStyle w:val="ListParagraph"/>
        <w:numPr>
          <w:ilvl w:val="0"/>
          <w:numId w:val="10"/>
        </w:numPr>
        <w:rPr>
          <w:rFonts w:eastAsiaTheme="minorEastAsia"/>
          <w:sz w:val="20"/>
          <w:szCs w:val="20"/>
        </w:rPr>
      </w:pPr>
      <w:r w:rsidRPr="1C6B8F22">
        <w:rPr>
          <w:rFonts w:ascii="Arial" w:eastAsia="Arial" w:hAnsi="Arial" w:cs="Arial"/>
          <w:sz w:val="20"/>
          <w:szCs w:val="20"/>
        </w:rPr>
        <w:t xml:space="preserve">Scope and Applicability </w:t>
      </w:r>
    </w:p>
    <w:p w14:paraId="4FC88276" w14:textId="1C4AC363" w:rsidR="1C6B8F22" w:rsidRDefault="1C6B8F22">
      <w:r w:rsidRPr="1C6B8F22">
        <w:rPr>
          <w:rFonts w:ascii="Arial" w:eastAsia="Arial" w:hAnsi="Arial" w:cs="Arial"/>
          <w:sz w:val="20"/>
          <w:szCs w:val="20"/>
        </w:rPr>
        <w:t xml:space="preserve"> </w:t>
      </w:r>
    </w:p>
    <w:p w14:paraId="384D00CF" w14:textId="333786D5" w:rsidR="1C6B8F22" w:rsidRDefault="1C6B8F22">
      <w:r w:rsidRPr="1C6B8F22">
        <w:rPr>
          <w:rFonts w:ascii="Arial" w:eastAsia="Arial" w:hAnsi="Arial" w:cs="Arial"/>
          <w:sz w:val="20"/>
          <w:szCs w:val="20"/>
        </w:rPr>
        <w:t xml:space="preserve">This policy implements ABOR Policy 2-224 to guide the University’s structuring of courses and its awarding of Units of Credit at each of the University’s locations regardless of course modality.  </w:t>
      </w:r>
    </w:p>
    <w:p w14:paraId="0A05665F" w14:textId="0EE078BA" w:rsidR="1C6B8F22" w:rsidRDefault="1C6B8F22">
      <w:r w:rsidRPr="1C6B8F22">
        <w:rPr>
          <w:rFonts w:ascii="Arial" w:eastAsia="Arial" w:hAnsi="Arial" w:cs="Arial"/>
          <w:sz w:val="20"/>
          <w:szCs w:val="20"/>
        </w:rPr>
        <w:t xml:space="preserve"> </w:t>
      </w:r>
    </w:p>
    <w:p w14:paraId="2C5C2B8B" w14:textId="15A87D18" w:rsidR="1C6B8F22" w:rsidRDefault="1C6B8F22" w:rsidP="1C6B8F22">
      <w:pPr>
        <w:pStyle w:val="ListParagraph"/>
        <w:numPr>
          <w:ilvl w:val="0"/>
          <w:numId w:val="9"/>
        </w:numPr>
        <w:rPr>
          <w:rFonts w:eastAsiaTheme="minorEastAsia"/>
          <w:sz w:val="20"/>
          <w:szCs w:val="20"/>
        </w:rPr>
      </w:pPr>
      <w:r w:rsidRPr="1C6B8F22">
        <w:rPr>
          <w:rFonts w:ascii="Arial" w:eastAsia="Arial" w:hAnsi="Arial" w:cs="Arial"/>
          <w:sz w:val="20"/>
          <w:szCs w:val="20"/>
        </w:rPr>
        <w:t xml:space="preserve">Units of Credit </w:t>
      </w:r>
    </w:p>
    <w:p w14:paraId="402A424E" w14:textId="76DFF436" w:rsidR="1C6B8F22" w:rsidRDefault="1C6B8F22">
      <w:r w:rsidRPr="1C6B8F22">
        <w:rPr>
          <w:rFonts w:ascii="Arial" w:eastAsia="Arial" w:hAnsi="Arial" w:cs="Arial"/>
          <w:sz w:val="20"/>
          <w:szCs w:val="20"/>
        </w:rPr>
        <w:t xml:space="preserve"> </w:t>
      </w:r>
    </w:p>
    <w:p w14:paraId="57665B6E" w14:textId="23A799D1" w:rsidR="1C6B8F22" w:rsidRDefault="1C6B8F22" w:rsidP="1C6B8F22">
      <w:pPr>
        <w:pStyle w:val="ListParagraph"/>
        <w:numPr>
          <w:ilvl w:val="0"/>
          <w:numId w:val="8"/>
        </w:numPr>
        <w:rPr>
          <w:rFonts w:eastAsiaTheme="minorEastAsia"/>
          <w:sz w:val="20"/>
          <w:szCs w:val="20"/>
        </w:rPr>
      </w:pPr>
      <w:r w:rsidRPr="1C6B8F22">
        <w:rPr>
          <w:rFonts w:ascii="Arial" w:eastAsia="Arial" w:hAnsi="Arial" w:cs="Arial"/>
          <w:sz w:val="20"/>
          <w:szCs w:val="20"/>
        </w:rPr>
        <w:t xml:space="preserve">At least fifteen (15) contact hours of recitation, lecture, discussion, testing or evaluation, seminar, workshop, or colloquium, as well as a minimum of thirty (30) hours of additional student work, such as homework, writing assignments, teamwork, etc., is required for each Unit of Credit;  </w:t>
      </w:r>
    </w:p>
    <w:p w14:paraId="66AD3B6C" w14:textId="0C83A2A6" w:rsidR="1C6B8F22" w:rsidRDefault="1C6B8F22" w:rsidP="1C6B8F22">
      <w:pPr>
        <w:rPr>
          <w:rFonts w:ascii="Times New Roman" w:eastAsia="Times New Roman" w:hAnsi="Times New Roman" w:cs="Times New Roman"/>
        </w:rPr>
      </w:pPr>
    </w:p>
    <w:p w14:paraId="03F7A9FA" w14:textId="600A0328" w:rsidR="1C6B8F22" w:rsidRPr="00D50A62" w:rsidRDefault="1C6B8F22" w:rsidP="1C6B8F22">
      <w:pPr>
        <w:pStyle w:val="ListParagraph"/>
        <w:numPr>
          <w:ilvl w:val="0"/>
          <w:numId w:val="7"/>
        </w:numPr>
        <w:rPr>
          <w:rFonts w:eastAsiaTheme="minorEastAsia"/>
          <w:sz w:val="20"/>
          <w:szCs w:val="20"/>
        </w:rPr>
      </w:pPr>
      <w:r w:rsidRPr="1C6B8F22">
        <w:rPr>
          <w:rFonts w:ascii="Arial" w:eastAsia="Arial" w:hAnsi="Arial" w:cs="Arial"/>
          <w:sz w:val="20"/>
          <w:szCs w:val="20"/>
        </w:rPr>
        <w:t xml:space="preserve">Studios must involve at least thirty (30) contact hours and at least fifteen (15) hours of additional student work, such as </w:t>
      </w:r>
      <w:r w:rsidRPr="00D50A62">
        <w:rPr>
          <w:rFonts w:ascii="Arial" w:eastAsia="Arial" w:hAnsi="Arial" w:cs="Arial"/>
          <w:sz w:val="20"/>
          <w:szCs w:val="20"/>
        </w:rPr>
        <w:t xml:space="preserve">homework, practice sessions, studio time, etc., for each Unit of Credit; </w:t>
      </w:r>
    </w:p>
    <w:p w14:paraId="56C3E71F" w14:textId="11D525A0" w:rsidR="1C6B8F22" w:rsidRPr="00D50A62" w:rsidRDefault="1C6B8F22" w:rsidP="1C6B8F22">
      <w:pPr>
        <w:rPr>
          <w:rFonts w:ascii="Arial" w:eastAsia="Arial" w:hAnsi="Arial" w:cs="Arial"/>
          <w:sz w:val="20"/>
          <w:szCs w:val="20"/>
        </w:rPr>
      </w:pPr>
      <w:r w:rsidRPr="00D50A62">
        <w:rPr>
          <w:rFonts w:ascii="Arial" w:eastAsia="Arial" w:hAnsi="Arial" w:cs="Arial"/>
          <w:sz w:val="20"/>
          <w:szCs w:val="20"/>
        </w:rPr>
        <w:t xml:space="preserve"> </w:t>
      </w:r>
    </w:p>
    <w:p w14:paraId="700F61BF" w14:textId="60101F73" w:rsidR="1C6B8F22" w:rsidRPr="00D50A62" w:rsidRDefault="1C6B8F22" w:rsidP="1C6B8F22">
      <w:pPr>
        <w:pStyle w:val="ListParagraph"/>
        <w:numPr>
          <w:ilvl w:val="0"/>
          <w:numId w:val="7"/>
        </w:numPr>
        <w:rPr>
          <w:rFonts w:eastAsiaTheme="minorEastAsia"/>
          <w:sz w:val="20"/>
          <w:szCs w:val="20"/>
        </w:rPr>
      </w:pPr>
      <w:r w:rsidRPr="00D50A62">
        <w:rPr>
          <w:rFonts w:ascii="Arial" w:eastAsia="Arial" w:hAnsi="Arial" w:cs="Arial"/>
          <w:sz w:val="20"/>
          <w:szCs w:val="20"/>
        </w:rPr>
        <w:t xml:space="preserve"> Laboratory courses require a minimum of forty-five (45) contact hours per Unit of Credit;</w:t>
      </w:r>
    </w:p>
    <w:p w14:paraId="6A8340BA" w14:textId="7A7EE642" w:rsidR="1C6B8F22" w:rsidRPr="00D50A62" w:rsidRDefault="1C6B8F22" w:rsidP="1C6B8F22">
      <w:pPr>
        <w:rPr>
          <w:rFonts w:ascii="Arial" w:eastAsia="Arial" w:hAnsi="Arial" w:cs="Arial"/>
          <w:sz w:val="20"/>
          <w:szCs w:val="20"/>
        </w:rPr>
      </w:pPr>
      <w:r w:rsidRPr="00D50A62">
        <w:rPr>
          <w:rFonts w:ascii="Arial" w:eastAsia="Arial" w:hAnsi="Arial" w:cs="Arial"/>
          <w:sz w:val="20"/>
          <w:szCs w:val="20"/>
        </w:rPr>
        <w:t xml:space="preserve"> </w:t>
      </w:r>
    </w:p>
    <w:p w14:paraId="47B9C301" w14:textId="7AF98A89" w:rsidR="1C6B8F22" w:rsidRPr="00D50A62" w:rsidRDefault="1C6B8F22" w:rsidP="1C6B8F22">
      <w:pPr>
        <w:pStyle w:val="ListParagraph"/>
        <w:numPr>
          <w:ilvl w:val="0"/>
          <w:numId w:val="7"/>
        </w:numPr>
        <w:rPr>
          <w:rFonts w:eastAsiaTheme="minorEastAsia"/>
          <w:sz w:val="20"/>
          <w:szCs w:val="20"/>
        </w:rPr>
      </w:pPr>
      <w:r w:rsidRPr="00D50A62">
        <w:rPr>
          <w:rFonts w:ascii="Arial" w:eastAsia="Arial" w:hAnsi="Arial" w:cs="Arial"/>
          <w:sz w:val="20"/>
          <w:szCs w:val="20"/>
        </w:rPr>
        <w:t xml:space="preserve"> Field trips will be counted hour-for-hour, similar to laboratory meetings;</w:t>
      </w:r>
    </w:p>
    <w:p w14:paraId="0E076195" w14:textId="23833F39" w:rsidR="1C6B8F22" w:rsidRPr="00D50A62" w:rsidRDefault="1C6B8F22" w:rsidP="1C6B8F22">
      <w:pPr>
        <w:rPr>
          <w:rFonts w:ascii="Arial" w:eastAsia="Arial" w:hAnsi="Arial" w:cs="Arial"/>
          <w:sz w:val="20"/>
          <w:szCs w:val="20"/>
        </w:rPr>
      </w:pPr>
      <w:r w:rsidRPr="00D50A62">
        <w:rPr>
          <w:rFonts w:ascii="Arial" w:eastAsia="Arial" w:hAnsi="Arial" w:cs="Arial"/>
          <w:sz w:val="20"/>
          <w:szCs w:val="20"/>
        </w:rPr>
        <w:t xml:space="preserve"> </w:t>
      </w:r>
    </w:p>
    <w:p w14:paraId="37C50AFC" w14:textId="6ABDFCDE" w:rsidR="1C6B8F22" w:rsidRPr="00D50A62" w:rsidRDefault="1C6B8F22" w:rsidP="1C6B8F22">
      <w:pPr>
        <w:rPr>
          <w:rFonts w:ascii="Arial" w:eastAsia="Arial" w:hAnsi="Arial" w:cs="Arial"/>
          <w:sz w:val="20"/>
          <w:szCs w:val="20"/>
        </w:rPr>
      </w:pPr>
      <w:r w:rsidRPr="00D50A62">
        <w:rPr>
          <w:rFonts w:ascii="Arial" w:eastAsia="Arial" w:hAnsi="Arial" w:cs="Arial"/>
          <w:sz w:val="20"/>
          <w:szCs w:val="20"/>
        </w:rPr>
        <w:t xml:space="preserve"> </w:t>
      </w:r>
    </w:p>
    <w:p w14:paraId="6E4D4F1F" w14:textId="136223F8" w:rsidR="1C6B8F22" w:rsidRPr="00D50A62" w:rsidRDefault="1C6B8F22" w:rsidP="1C6B8F22">
      <w:pPr>
        <w:pStyle w:val="ListParagraph"/>
        <w:numPr>
          <w:ilvl w:val="0"/>
          <w:numId w:val="7"/>
        </w:numPr>
        <w:rPr>
          <w:rFonts w:eastAsiaTheme="minorEastAsia"/>
          <w:sz w:val="20"/>
          <w:szCs w:val="20"/>
        </w:rPr>
      </w:pPr>
      <w:r w:rsidRPr="00D50A62">
        <w:rPr>
          <w:rFonts w:ascii="Arial" w:eastAsia="Arial" w:hAnsi="Arial" w:cs="Arial"/>
          <w:sz w:val="20"/>
          <w:szCs w:val="20"/>
        </w:rPr>
        <w:t xml:space="preserve">Each internship or practicum Unit of Credit must require a minimum of forty-five (45) clock hours of work; and </w:t>
      </w:r>
    </w:p>
    <w:p w14:paraId="26D4C304" w14:textId="6BEFE0C1" w:rsidR="1C6B8F22" w:rsidRPr="00D50A62" w:rsidRDefault="1C6B8F22" w:rsidP="1C6B8F22">
      <w:pPr>
        <w:rPr>
          <w:rFonts w:ascii="Arial" w:eastAsia="Arial" w:hAnsi="Arial" w:cs="Arial"/>
          <w:sz w:val="20"/>
          <w:szCs w:val="20"/>
        </w:rPr>
      </w:pPr>
      <w:r w:rsidRPr="00D50A62">
        <w:rPr>
          <w:rFonts w:ascii="Arial" w:eastAsia="Arial" w:hAnsi="Arial" w:cs="Arial"/>
          <w:sz w:val="20"/>
          <w:szCs w:val="20"/>
        </w:rPr>
        <w:t xml:space="preserve"> </w:t>
      </w:r>
    </w:p>
    <w:p w14:paraId="07C67F06" w14:textId="370AA9DA" w:rsidR="1C6B8F22" w:rsidRPr="00D50A62" w:rsidRDefault="1C6B8F22" w:rsidP="1C6B8F22">
      <w:pPr>
        <w:pStyle w:val="ListParagraph"/>
        <w:numPr>
          <w:ilvl w:val="0"/>
          <w:numId w:val="7"/>
        </w:numPr>
        <w:rPr>
          <w:rFonts w:eastAsiaTheme="minorEastAsia"/>
          <w:sz w:val="20"/>
          <w:szCs w:val="20"/>
        </w:rPr>
      </w:pPr>
      <w:r w:rsidRPr="00D50A62">
        <w:rPr>
          <w:rFonts w:ascii="Arial" w:eastAsia="Arial" w:hAnsi="Arial" w:cs="Arial"/>
          <w:sz w:val="20"/>
          <w:szCs w:val="20"/>
        </w:rPr>
        <w:t xml:space="preserve">Music instruction and specialized types of music performance offerings must conform to the requirement for accreditation of the National Association of Schools of Music. </w:t>
      </w:r>
    </w:p>
    <w:p w14:paraId="4FB6BE43" w14:textId="3E528CD7" w:rsidR="1C6B8F22" w:rsidRPr="00D50A62" w:rsidRDefault="1C6B8F22" w:rsidP="1C6B8F22">
      <w:pPr>
        <w:rPr>
          <w:rFonts w:ascii="Arial" w:eastAsia="Arial" w:hAnsi="Arial" w:cs="Arial"/>
          <w:sz w:val="20"/>
          <w:szCs w:val="20"/>
        </w:rPr>
      </w:pPr>
      <w:r w:rsidRPr="00D50A62">
        <w:rPr>
          <w:rFonts w:ascii="Arial" w:eastAsia="Arial" w:hAnsi="Arial" w:cs="Arial"/>
          <w:sz w:val="20"/>
          <w:szCs w:val="20"/>
        </w:rPr>
        <w:t xml:space="preserve"> </w:t>
      </w:r>
    </w:p>
    <w:p w14:paraId="06A0668F" w14:textId="11F27F61" w:rsidR="1C6B8F22" w:rsidRPr="00D50A62" w:rsidRDefault="1C6B8F22" w:rsidP="1C6B8F22">
      <w:pPr>
        <w:pStyle w:val="ListParagraph"/>
        <w:numPr>
          <w:ilvl w:val="0"/>
          <w:numId w:val="5"/>
        </w:numPr>
        <w:rPr>
          <w:rFonts w:eastAsiaTheme="minorEastAsia"/>
          <w:sz w:val="20"/>
          <w:szCs w:val="20"/>
        </w:rPr>
      </w:pPr>
      <w:r w:rsidRPr="00D50A62">
        <w:rPr>
          <w:rFonts w:ascii="Arial" w:eastAsia="Arial" w:hAnsi="Arial" w:cs="Arial"/>
          <w:sz w:val="20"/>
          <w:szCs w:val="20"/>
        </w:rPr>
        <w:t xml:space="preserve">Course Requirements </w:t>
      </w:r>
    </w:p>
    <w:p w14:paraId="22095169" w14:textId="6D5929F3" w:rsidR="1C6B8F22" w:rsidRPr="00D50A62" w:rsidRDefault="1C6B8F22">
      <w:r w:rsidRPr="00D50A62">
        <w:rPr>
          <w:rFonts w:ascii="Arial" w:eastAsia="Arial" w:hAnsi="Arial" w:cs="Arial"/>
          <w:sz w:val="20"/>
          <w:szCs w:val="20"/>
        </w:rPr>
        <w:t xml:space="preserve"> </w:t>
      </w:r>
    </w:p>
    <w:p w14:paraId="23E69EEB" w14:textId="778C082E" w:rsidR="1C6B8F22" w:rsidRPr="00D50A62" w:rsidRDefault="1C6B8F22" w:rsidP="1C6B8F22">
      <w:pPr>
        <w:pStyle w:val="ListParagraph"/>
        <w:numPr>
          <w:ilvl w:val="0"/>
          <w:numId w:val="4"/>
        </w:numPr>
        <w:rPr>
          <w:rFonts w:eastAsiaTheme="minorEastAsia"/>
          <w:sz w:val="20"/>
          <w:szCs w:val="20"/>
        </w:rPr>
      </w:pPr>
      <w:r w:rsidRPr="00D50A62">
        <w:rPr>
          <w:rFonts w:ascii="Arial" w:eastAsia="Arial" w:hAnsi="Arial" w:cs="Arial"/>
          <w:sz w:val="20"/>
          <w:szCs w:val="20"/>
        </w:rPr>
        <w:t xml:space="preserve">Ordinarily, in </w:t>
      </w:r>
      <w:bookmarkStart w:id="0" w:name="_Int_vC7DbL6M"/>
      <w:r w:rsidRPr="00D50A62">
        <w:rPr>
          <w:rFonts w:ascii="Arial" w:eastAsia="Arial" w:hAnsi="Arial" w:cs="Arial"/>
          <w:sz w:val="20"/>
          <w:szCs w:val="20"/>
        </w:rPr>
        <w:t>a standard term</w:t>
      </w:r>
      <w:bookmarkEnd w:id="0"/>
      <w:r w:rsidRPr="00D50A62">
        <w:rPr>
          <w:rFonts w:ascii="Arial" w:eastAsia="Arial" w:hAnsi="Arial" w:cs="Arial"/>
          <w:sz w:val="20"/>
          <w:szCs w:val="20"/>
        </w:rPr>
        <w:t xml:space="preserve">, a course must cover at least a one-week period for every Unit of Credit given. During summer sessions, however, six (6) Units of Credit may be given over a five-week period. </w:t>
      </w:r>
    </w:p>
    <w:p w14:paraId="65F05B5E" w14:textId="15331D8F" w:rsidR="1C6B8F22" w:rsidRDefault="1C6B8F22" w:rsidP="1C6B8F22">
      <w:pPr>
        <w:rPr>
          <w:rFonts w:ascii="Arial" w:eastAsia="Arial" w:hAnsi="Arial" w:cs="Arial"/>
          <w:sz w:val="20"/>
          <w:szCs w:val="20"/>
          <w:highlight w:val="yellow"/>
        </w:rPr>
      </w:pPr>
      <w:r w:rsidRPr="1C6B8F22">
        <w:rPr>
          <w:rFonts w:ascii="Arial" w:eastAsia="Arial" w:hAnsi="Arial" w:cs="Arial"/>
          <w:sz w:val="20"/>
          <w:szCs w:val="20"/>
          <w:highlight w:val="yellow"/>
        </w:rPr>
        <w:t xml:space="preserve"> </w:t>
      </w:r>
    </w:p>
    <w:p w14:paraId="53949AA1" w14:textId="606ACAE8" w:rsidR="1C6B8F22" w:rsidRDefault="1C6B8F22" w:rsidP="1C6B8F22">
      <w:pPr>
        <w:pStyle w:val="ListParagraph"/>
        <w:numPr>
          <w:ilvl w:val="0"/>
          <w:numId w:val="3"/>
        </w:numPr>
        <w:rPr>
          <w:rFonts w:eastAsiaTheme="minorEastAsia"/>
          <w:sz w:val="20"/>
          <w:szCs w:val="20"/>
        </w:rPr>
      </w:pPr>
      <w:r w:rsidRPr="1C6B8F22">
        <w:rPr>
          <w:rFonts w:ascii="Arial" w:eastAsia="Arial" w:hAnsi="Arial" w:cs="Arial"/>
          <w:sz w:val="20"/>
          <w:szCs w:val="20"/>
        </w:rPr>
        <w:t xml:space="preserve">Off-campus courses, regardless of mode of delivery, may be assigned Units of Credit based on competencies or learning outcomes that are acquired through coursework and are equivalent to those of students in a traditional classroom setting. An equivalent of forty-five (45) hours of work by each student is required for each Unit of Credit. </w:t>
      </w:r>
    </w:p>
    <w:p w14:paraId="05CEC0A1" w14:textId="2ADBC365" w:rsidR="1C6B8F22" w:rsidRDefault="1C6B8F22">
      <w:r w:rsidRPr="1C6B8F22">
        <w:rPr>
          <w:rFonts w:ascii="Arial" w:eastAsia="Arial" w:hAnsi="Arial" w:cs="Arial"/>
          <w:sz w:val="20"/>
          <w:szCs w:val="20"/>
        </w:rPr>
        <w:t xml:space="preserve"> </w:t>
      </w:r>
    </w:p>
    <w:p w14:paraId="301DD6B5" w14:textId="66FFF94D" w:rsidR="1C6B8F22" w:rsidRDefault="1C6B8F22" w:rsidP="1C6B8F22">
      <w:pPr>
        <w:pStyle w:val="ListParagraph"/>
        <w:numPr>
          <w:ilvl w:val="0"/>
          <w:numId w:val="2"/>
        </w:numPr>
        <w:rPr>
          <w:rFonts w:eastAsiaTheme="minorEastAsia"/>
          <w:sz w:val="20"/>
          <w:szCs w:val="20"/>
        </w:rPr>
      </w:pPr>
      <w:r w:rsidRPr="1C6B8F22">
        <w:rPr>
          <w:rFonts w:ascii="Arial" w:eastAsia="Arial" w:hAnsi="Arial" w:cs="Arial"/>
          <w:sz w:val="20"/>
          <w:szCs w:val="20"/>
        </w:rPr>
        <w:t xml:space="preserve">Nursing simulation experiences conform to the standard outlined by the Arizona State Board of Nursing. </w:t>
      </w:r>
    </w:p>
    <w:p w14:paraId="04999F79" w14:textId="609FB995" w:rsidR="1C6B8F22" w:rsidRDefault="1C6B8F22">
      <w:r w:rsidRPr="1C6B8F22">
        <w:rPr>
          <w:rFonts w:ascii="Arial" w:eastAsia="Arial" w:hAnsi="Arial" w:cs="Arial"/>
          <w:sz w:val="20"/>
          <w:szCs w:val="20"/>
        </w:rPr>
        <w:t xml:space="preserve"> </w:t>
      </w:r>
    </w:p>
    <w:p w14:paraId="25C90B40" w14:textId="5366E39A" w:rsidR="1C6B8F22" w:rsidRDefault="1C6B8F22" w:rsidP="1C6B8F22">
      <w:pPr>
        <w:pStyle w:val="ListParagraph"/>
        <w:numPr>
          <w:ilvl w:val="0"/>
          <w:numId w:val="1"/>
        </w:numPr>
        <w:rPr>
          <w:rFonts w:eastAsiaTheme="minorEastAsia"/>
          <w:sz w:val="20"/>
          <w:szCs w:val="20"/>
        </w:rPr>
      </w:pPr>
      <w:r w:rsidRPr="1C6B8F22">
        <w:rPr>
          <w:rFonts w:ascii="Arial" w:eastAsia="Arial" w:hAnsi="Arial" w:cs="Arial"/>
          <w:sz w:val="20"/>
          <w:szCs w:val="20"/>
        </w:rPr>
        <w:t xml:space="preserve">Units of Credit and Transfer Units </w:t>
      </w:r>
    </w:p>
    <w:p w14:paraId="50F3CFDC" w14:textId="3A27910F" w:rsidR="1C6B8F22" w:rsidRDefault="1C6B8F22">
      <w:r w:rsidRPr="1C6B8F22">
        <w:rPr>
          <w:rFonts w:ascii="Arial" w:eastAsia="Arial" w:hAnsi="Arial" w:cs="Arial"/>
          <w:sz w:val="20"/>
          <w:szCs w:val="20"/>
        </w:rPr>
        <w:t xml:space="preserve"> </w:t>
      </w:r>
    </w:p>
    <w:p w14:paraId="4EAB9143" w14:textId="584E641C" w:rsidR="1C6B8F22" w:rsidRDefault="1C6B8F22">
      <w:r w:rsidRPr="1C6B8F22">
        <w:rPr>
          <w:rFonts w:ascii="Arial" w:eastAsia="Arial" w:hAnsi="Arial" w:cs="Arial"/>
          <w:sz w:val="20"/>
          <w:szCs w:val="20"/>
        </w:rPr>
        <w:t xml:space="preserve">Because the unit of credit as defined by the Arizona Board of Regents is the cornerstone of Northern Arizona University’s academic degree plan, transfer credit must be based on a similar unit of credit. </w:t>
      </w:r>
    </w:p>
    <w:p w14:paraId="7A9313D7" w14:textId="1A35BA6B" w:rsidR="1C6B8F22" w:rsidRDefault="1C6B8F22">
      <w:r w:rsidRPr="1C6B8F22">
        <w:rPr>
          <w:rFonts w:ascii="Arial" w:eastAsia="Arial" w:hAnsi="Arial" w:cs="Arial"/>
          <w:sz w:val="20"/>
          <w:szCs w:val="20"/>
        </w:rPr>
        <w:t xml:space="preserve"> </w:t>
      </w:r>
    </w:p>
    <w:p w14:paraId="076F6388" w14:textId="6880E537" w:rsidR="1C6B8F22" w:rsidRDefault="1C6B8F22">
      <w:r w:rsidRPr="1C6B8F22">
        <w:rPr>
          <w:rFonts w:ascii="Arial" w:eastAsia="Arial" w:hAnsi="Arial" w:cs="Arial"/>
          <w:b/>
          <w:bCs/>
          <w:smallCaps/>
          <w:color w:val="182756"/>
          <w:sz w:val="28"/>
          <w:szCs w:val="28"/>
        </w:rPr>
        <w:t>Responsibilities</w:t>
      </w:r>
      <w:r w:rsidRPr="1C6B8F22">
        <w:rPr>
          <w:rFonts w:ascii="Arial" w:eastAsia="Arial" w:hAnsi="Arial" w:cs="Arial"/>
          <w:color w:val="182756"/>
          <w:sz w:val="28"/>
          <w:szCs w:val="28"/>
        </w:rPr>
        <w:t xml:space="preserve"> </w:t>
      </w:r>
    </w:p>
    <w:p w14:paraId="108C908E" w14:textId="733E032C" w:rsidR="1C6B8F22" w:rsidRDefault="1C6B8F22">
      <w:r w:rsidRPr="1C6B8F22">
        <w:rPr>
          <w:rFonts w:ascii="Arial" w:eastAsia="Arial" w:hAnsi="Arial" w:cs="Arial"/>
          <w:sz w:val="20"/>
          <w:szCs w:val="20"/>
        </w:rPr>
        <w:t xml:space="preserve"> </w:t>
      </w:r>
    </w:p>
    <w:p w14:paraId="55CD9F21" w14:textId="13289272" w:rsidR="1C6B8F22" w:rsidRDefault="1C6B8F22">
      <w:r w:rsidRPr="1C6B8F22">
        <w:rPr>
          <w:rFonts w:ascii="Arial" w:eastAsia="Arial" w:hAnsi="Arial" w:cs="Arial"/>
          <w:b/>
          <w:bCs/>
          <w:sz w:val="20"/>
          <w:szCs w:val="20"/>
          <w:u w:val="single"/>
        </w:rPr>
        <w:t>Academic unit faculty</w:t>
      </w:r>
      <w:r w:rsidRPr="1C6B8F22">
        <w:rPr>
          <w:rFonts w:ascii="Arial" w:eastAsia="Arial" w:hAnsi="Arial" w:cs="Arial"/>
          <w:sz w:val="20"/>
          <w:szCs w:val="20"/>
        </w:rPr>
        <w:t xml:space="preserve">: design courses appropriate to the level offered and meet stated academic credit requirements, including contact hours and additional work required. </w:t>
      </w:r>
    </w:p>
    <w:p w14:paraId="783AF992" w14:textId="5F9E8526" w:rsidR="1C6B8F22" w:rsidRDefault="1C6B8F22">
      <w:r w:rsidRPr="1C6B8F22">
        <w:rPr>
          <w:rFonts w:ascii="Arial" w:eastAsia="Arial" w:hAnsi="Arial" w:cs="Arial"/>
          <w:sz w:val="20"/>
          <w:szCs w:val="20"/>
        </w:rPr>
        <w:t xml:space="preserve"> </w:t>
      </w:r>
    </w:p>
    <w:p w14:paraId="0D982C4A" w14:textId="15958C54" w:rsidR="1C6B8F22" w:rsidRDefault="1C6B8F22">
      <w:r w:rsidRPr="1C6B8F22">
        <w:rPr>
          <w:rFonts w:ascii="Arial" w:eastAsia="Arial" w:hAnsi="Arial" w:cs="Arial"/>
          <w:b/>
          <w:bCs/>
          <w:sz w:val="20"/>
          <w:szCs w:val="20"/>
          <w:u w:val="single"/>
        </w:rPr>
        <w:t>Registrar’s Office:</w:t>
      </w:r>
      <w:r w:rsidRPr="1C6B8F22">
        <w:rPr>
          <w:rFonts w:ascii="Arial" w:eastAsia="Arial" w:hAnsi="Arial" w:cs="Arial"/>
          <w:sz w:val="20"/>
          <w:szCs w:val="20"/>
        </w:rPr>
        <w:t xml:space="preserve"> ensures Northern Arizona University’s classes, that are published in the Schedule of Classes, adhere to the stated contact hours based on course type and amount of academic credit at each of the University’s locations regardless of course modality.   </w:t>
      </w:r>
    </w:p>
    <w:p w14:paraId="55B9E56B" w14:textId="3C4368D7" w:rsidR="1C6B8F22" w:rsidRDefault="1C6B8F22">
      <w:r w:rsidRPr="1C6B8F22">
        <w:rPr>
          <w:rFonts w:ascii="Arial" w:eastAsia="Arial" w:hAnsi="Arial" w:cs="Arial"/>
          <w:sz w:val="20"/>
          <w:szCs w:val="20"/>
        </w:rPr>
        <w:t xml:space="preserve"> </w:t>
      </w:r>
    </w:p>
    <w:p w14:paraId="0E71FA08" w14:textId="64092098" w:rsidR="1C6B8F22" w:rsidRDefault="1C6B8F22">
      <w:r w:rsidRPr="1C6B8F22">
        <w:rPr>
          <w:rFonts w:ascii="Arial" w:eastAsia="Arial" w:hAnsi="Arial" w:cs="Arial"/>
          <w:b/>
          <w:bCs/>
          <w:smallCaps/>
          <w:color w:val="182756"/>
          <w:sz w:val="28"/>
          <w:szCs w:val="28"/>
        </w:rPr>
        <w:t>Procedures</w:t>
      </w:r>
      <w:r w:rsidRPr="1C6B8F22">
        <w:rPr>
          <w:rFonts w:ascii="Arial" w:eastAsia="Arial" w:hAnsi="Arial" w:cs="Arial"/>
          <w:color w:val="182756"/>
          <w:sz w:val="28"/>
          <w:szCs w:val="28"/>
        </w:rPr>
        <w:t xml:space="preserve"> </w:t>
      </w:r>
    </w:p>
    <w:p w14:paraId="594640FF" w14:textId="7F8B5D39" w:rsidR="1C6B8F22" w:rsidRDefault="1C6B8F22">
      <w:r w:rsidRPr="1C6B8F22">
        <w:rPr>
          <w:rFonts w:ascii="Arial" w:eastAsia="Arial" w:hAnsi="Arial" w:cs="Arial"/>
          <w:sz w:val="20"/>
          <w:szCs w:val="20"/>
        </w:rPr>
        <w:t xml:space="preserve"> </w:t>
      </w:r>
    </w:p>
    <w:p w14:paraId="69A30EB3" w14:textId="76491765" w:rsidR="1C6B8F22" w:rsidRDefault="1C6B8F22">
      <w:r w:rsidRPr="1C6B8F22">
        <w:rPr>
          <w:rFonts w:ascii="Arial" w:eastAsia="Arial" w:hAnsi="Arial" w:cs="Arial"/>
          <w:sz w:val="20"/>
          <w:szCs w:val="20"/>
        </w:rPr>
        <w:t xml:space="preserve">There are no procedures associated with this policy. </w:t>
      </w:r>
    </w:p>
    <w:p w14:paraId="5675089F" w14:textId="73B7EFF4" w:rsidR="1C6B8F22" w:rsidRDefault="1C6B8F22">
      <w:r w:rsidRPr="1C6B8F22">
        <w:rPr>
          <w:rFonts w:ascii="Arial" w:eastAsia="Arial" w:hAnsi="Arial" w:cs="Arial"/>
          <w:color w:val="182040"/>
          <w:sz w:val="20"/>
          <w:szCs w:val="20"/>
        </w:rPr>
        <w:t xml:space="preserve"> </w:t>
      </w:r>
    </w:p>
    <w:p w14:paraId="08BBE7E8" w14:textId="6E805EDA" w:rsidR="1C6B8F22" w:rsidRDefault="1C6B8F22">
      <w:r w:rsidRPr="1C6B8F22">
        <w:rPr>
          <w:rFonts w:ascii="Arial" w:eastAsia="Arial" w:hAnsi="Arial" w:cs="Arial"/>
          <w:b/>
          <w:bCs/>
          <w:smallCaps/>
          <w:color w:val="182756"/>
          <w:sz w:val="28"/>
          <w:szCs w:val="28"/>
        </w:rPr>
        <w:t>Related Information</w:t>
      </w:r>
      <w:r w:rsidRPr="1C6B8F22">
        <w:rPr>
          <w:rFonts w:ascii="Arial" w:eastAsia="Arial" w:hAnsi="Arial" w:cs="Arial"/>
          <w:color w:val="182756"/>
          <w:sz w:val="28"/>
          <w:szCs w:val="28"/>
        </w:rPr>
        <w:t xml:space="preserve"> </w:t>
      </w:r>
    </w:p>
    <w:p w14:paraId="14B02FE2" w14:textId="45A40227" w:rsidR="1C6B8F22" w:rsidRDefault="1C6B8F22">
      <w:r w:rsidRPr="1C6B8F22">
        <w:rPr>
          <w:rFonts w:ascii="Arial" w:eastAsia="Arial" w:hAnsi="Arial" w:cs="Arial"/>
          <w:b/>
          <w:bCs/>
          <w:color w:val="182756"/>
          <w:sz w:val="22"/>
          <w:szCs w:val="22"/>
        </w:rPr>
        <w:t xml:space="preserve"> </w:t>
      </w:r>
    </w:p>
    <w:p w14:paraId="09638759" w14:textId="75ECBAAB" w:rsidR="1C6B8F22" w:rsidRDefault="1C6B8F22">
      <w:r w:rsidRPr="1C6B8F22">
        <w:rPr>
          <w:rFonts w:ascii="Arial" w:eastAsia="Arial" w:hAnsi="Arial" w:cs="Arial"/>
          <w:b/>
          <w:bCs/>
          <w:color w:val="182756"/>
          <w:sz w:val="22"/>
          <w:szCs w:val="22"/>
        </w:rPr>
        <w:t>Forms or Tools</w:t>
      </w:r>
      <w:r w:rsidRPr="1C6B8F22">
        <w:rPr>
          <w:rFonts w:ascii="Arial" w:eastAsia="Arial" w:hAnsi="Arial" w:cs="Arial"/>
          <w:color w:val="182756"/>
          <w:sz w:val="22"/>
          <w:szCs w:val="22"/>
        </w:rPr>
        <w:t xml:space="preserve"> </w:t>
      </w:r>
    </w:p>
    <w:p w14:paraId="2BD029F2" w14:textId="2A8BAB06" w:rsidR="1C6B8F22" w:rsidRDefault="1C6B8F22">
      <w:r w:rsidRPr="1C6B8F22">
        <w:rPr>
          <w:rFonts w:ascii="Arial" w:eastAsia="Arial" w:hAnsi="Arial" w:cs="Arial"/>
          <w:sz w:val="20"/>
          <w:szCs w:val="20"/>
        </w:rPr>
        <w:t xml:space="preserve"> </w:t>
      </w:r>
    </w:p>
    <w:p w14:paraId="2DFF95E7" w14:textId="692B2912" w:rsidR="1C6B8F22" w:rsidRDefault="1C6B8F22">
      <w:r w:rsidRPr="1C6B8F22">
        <w:rPr>
          <w:rFonts w:ascii="Arial" w:eastAsia="Arial" w:hAnsi="Arial" w:cs="Arial"/>
          <w:sz w:val="20"/>
          <w:szCs w:val="20"/>
        </w:rPr>
        <w:t>There are no forms or tools associated with this policy</w:t>
      </w:r>
      <w:r w:rsidRPr="1C6B8F22">
        <w:rPr>
          <w:rFonts w:ascii="Arial" w:eastAsia="Arial" w:hAnsi="Arial" w:cs="Arial"/>
          <w:i/>
          <w:iCs/>
          <w:sz w:val="20"/>
          <w:szCs w:val="20"/>
        </w:rPr>
        <w:t>.</w:t>
      </w:r>
      <w:r w:rsidRPr="1C6B8F22">
        <w:rPr>
          <w:rFonts w:ascii="Arial" w:eastAsia="Arial" w:hAnsi="Arial" w:cs="Arial"/>
          <w:sz w:val="20"/>
          <w:szCs w:val="20"/>
        </w:rPr>
        <w:t xml:space="preserve"> </w:t>
      </w:r>
    </w:p>
    <w:p w14:paraId="54EA09FD" w14:textId="6C5FC3CB" w:rsidR="1C6B8F22" w:rsidRDefault="1C6B8F22">
      <w:r w:rsidRPr="1C6B8F22">
        <w:rPr>
          <w:rFonts w:ascii="Arial" w:eastAsia="Arial" w:hAnsi="Arial" w:cs="Arial"/>
          <w:color w:val="181E40"/>
          <w:sz w:val="20"/>
          <w:szCs w:val="20"/>
        </w:rPr>
        <w:t xml:space="preserve"> </w:t>
      </w:r>
    </w:p>
    <w:p w14:paraId="5BA03965" w14:textId="48D1C2D6" w:rsidR="1C6B8F22" w:rsidRDefault="1C6B8F22">
      <w:r w:rsidRPr="1C6B8F22">
        <w:rPr>
          <w:rFonts w:ascii="Arial" w:eastAsia="Arial" w:hAnsi="Arial" w:cs="Arial"/>
          <w:b/>
          <w:bCs/>
          <w:color w:val="182756"/>
          <w:sz w:val="22"/>
          <w:szCs w:val="22"/>
        </w:rPr>
        <w:t>Cross-References</w:t>
      </w:r>
      <w:r w:rsidRPr="1C6B8F22">
        <w:rPr>
          <w:rFonts w:ascii="Arial" w:eastAsia="Arial" w:hAnsi="Arial" w:cs="Arial"/>
          <w:color w:val="182756"/>
          <w:sz w:val="22"/>
          <w:szCs w:val="22"/>
        </w:rPr>
        <w:t xml:space="preserve"> </w:t>
      </w:r>
    </w:p>
    <w:p w14:paraId="5EA0B995" w14:textId="00F47BD2" w:rsidR="1C6B8F22" w:rsidRDefault="1C6B8F22">
      <w:r w:rsidRPr="1C6B8F22">
        <w:rPr>
          <w:rFonts w:ascii="Arial" w:eastAsia="Arial" w:hAnsi="Arial" w:cs="Arial"/>
          <w:sz w:val="20"/>
          <w:szCs w:val="20"/>
        </w:rPr>
        <w:t xml:space="preserve"> </w:t>
      </w:r>
    </w:p>
    <w:p w14:paraId="46A7A4AB" w14:textId="4E8E1FBD" w:rsidR="1C6B8F22" w:rsidRDefault="00546146">
      <w:hyperlink r:id="rId12">
        <w:r w:rsidR="1C6B8F22" w:rsidRPr="1C6B8F22">
          <w:rPr>
            <w:rStyle w:val="Hyperlink"/>
            <w:rFonts w:ascii="Arial" w:eastAsia="Arial" w:hAnsi="Arial" w:cs="Arial"/>
            <w:sz w:val="20"/>
            <w:szCs w:val="20"/>
          </w:rPr>
          <w:t>Course and Classroom Scheduling</w:t>
        </w:r>
      </w:hyperlink>
      <w:r w:rsidR="1C6B8F22" w:rsidRPr="1C6B8F22">
        <w:rPr>
          <w:rFonts w:ascii="Arial" w:eastAsia="Arial" w:hAnsi="Arial" w:cs="Arial"/>
          <w:sz w:val="20"/>
          <w:szCs w:val="20"/>
        </w:rPr>
        <w:t xml:space="preserve"> </w:t>
      </w:r>
    </w:p>
    <w:p w14:paraId="0A0B8C0E" w14:textId="43B08B3F" w:rsidR="1C6B8F22" w:rsidRDefault="1C6B8F22">
      <w:r w:rsidRPr="1C6B8F22">
        <w:rPr>
          <w:rFonts w:ascii="Arial" w:eastAsia="Arial" w:hAnsi="Arial" w:cs="Arial"/>
          <w:color w:val="181E40"/>
          <w:sz w:val="20"/>
          <w:szCs w:val="20"/>
        </w:rPr>
        <w:t xml:space="preserve"> </w:t>
      </w:r>
    </w:p>
    <w:p w14:paraId="3B0583D0" w14:textId="30D5155C" w:rsidR="1C6B8F22" w:rsidRDefault="1C6B8F22">
      <w:r w:rsidRPr="1C6B8F22">
        <w:rPr>
          <w:rFonts w:ascii="Arial" w:eastAsia="Arial" w:hAnsi="Arial" w:cs="Arial"/>
          <w:b/>
          <w:bCs/>
          <w:color w:val="182756"/>
          <w:sz w:val="22"/>
          <w:szCs w:val="22"/>
        </w:rPr>
        <w:t>Sources</w:t>
      </w:r>
      <w:r w:rsidRPr="1C6B8F22">
        <w:rPr>
          <w:rFonts w:ascii="Arial" w:eastAsia="Arial" w:hAnsi="Arial" w:cs="Arial"/>
          <w:color w:val="182756"/>
          <w:sz w:val="22"/>
          <w:szCs w:val="22"/>
        </w:rPr>
        <w:t xml:space="preserve"> </w:t>
      </w:r>
    </w:p>
    <w:p w14:paraId="202F3645" w14:textId="0F3B6813" w:rsidR="1C6B8F22" w:rsidRDefault="1C6B8F22">
      <w:r w:rsidRPr="1C6B8F22">
        <w:rPr>
          <w:rFonts w:ascii="Arial" w:eastAsia="Arial" w:hAnsi="Arial" w:cs="Arial"/>
          <w:sz w:val="20"/>
          <w:szCs w:val="20"/>
        </w:rPr>
        <w:t xml:space="preserve"> </w:t>
      </w:r>
    </w:p>
    <w:p w14:paraId="5978F7DD" w14:textId="17381463" w:rsidR="1C6B8F22" w:rsidRDefault="00546146">
      <w:hyperlink r:id="rId13">
        <w:r w:rsidR="1C6B8F22" w:rsidRPr="1C6B8F22">
          <w:rPr>
            <w:rStyle w:val="Hyperlink"/>
            <w:rFonts w:ascii="Arial" w:eastAsia="Arial" w:hAnsi="Arial" w:cs="Arial"/>
            <w:sz w:val="20"/>
            <w:szCs w:val="20"/>
          </w:rPr>
          <w:t>Arizona Board of Regents Policy 2-224</w:t>
        </w:r>
      </w:hyperlink>
      <w:r w:rsidR="1C6B8F22" w:rsidRPr="1C6B8F22">
        <w:rPr>
          <w:rFonts w:ascii="Arial" w:eastAsia="Arial" w:hAnsi="Arial" w:cs="Arial"/>
          <w:sz w:val="20"/>
          <w:szCs w:val="20"/>
        </w:rPr>
        <w:t xml:space="preserve"> </w:t>
      </w:r>
    </w:p>
    <w:p w14:paraId="734169A2" w14:textId="52D34C1C" w:rsidR="1C6B8F22" w:rsidRDefault="1C6B8F22">
      <w:r w:rsidRPr="1C6B8F22">
        <w:rPr>
          <w:rFonts w:ascii="Arial" w:eastAsia="Arial" w:hAnsi="Arial" w:cs="Arial"/>
          <w:sz w:val="20"/>
          <w:szCs w:val="20"/>
        </w:rPr>
        <w:t xml:space="preserve"> </w:t>
      </w:r>
    </w:p>
    <w:p w14:paraId="137637DB" w14:textId="711E5B2B" w:rsidR="1C6B8F22" w:rsidRDefault="00546146">
      <w:hyperlink r:id="rId14">
        <w:r w:rsidR="1C6B8F22" w:rsidRPr="1C6B8F22">
          <w:rPr>
            <w:rStyle w:val="Hyperlink"/>
            <w:rFonts w:ascii="Arial" w:eastAsia="Arial" w:hAnsi="Arial" w:cs="Arial"/>
            <w:sz w:val="20"/>
            <w:szCs w:val="20"/>
          </w:rPr>
          <w:t>Arizona Revised Statutes § 15-1898</w:t>
        </w:r>
      </w:hyperlink>
      <w:r w:rsidR="1C6B8F22" w:rsidRPr="1C6B8F22">
        <w:rPr>
          <w:rFonts w:ascii="Arial" w:eastAsia="Arial" w:hAnsi="Arial" w:cs="Arial"/>
          <w:sz w:val="20"/>
          <w:szCs w:val="20"/>
        </w:rPr>
        <w:t xml:space="preserve"> </w:t>
      </w:r>
    </w:p>
    <w:p w14:paraId="23B6F9ED" w14:textId="4A18A5F0" w:rsidR="1C6B8F22" w:rsidRDefault="1C6B8F22">
      <w:r>
        <w:br/>
      </w:r>
    </w:p>
    <w:p w14:paraId="29A5362E" w14:textId="1E24EB29" w:rsidR="1C6B8F22" w:rsidRDefault="1C6B8F22" w:rsidP="1C6B8F22">
      <w:pPr>
        <w:ind w:left="360"/>
        <w:rPr>
          <w:rFonts w:ascii="Arial" w:hAnsi="Arial" w:cs="Arial"/>
          <w:color w:val="000000" w:themeColor="text1"/>
          <w:sz w:val="20"/>
          <w:szCs w:val="20"/>
        </w:rPr>
      </w:pPr>
    </w:p>
    <w:p w14:paraId="6D230AD8" w14:textId="77777777" w:rsidR="00D965E7" w:rsidRPr="00610526" w:rsidRDefault="00D965E7">
      <w:pPr>
        <w:rPr>
          <w:rFonts w:ascii="Arial" w:hAnsi="Arial" w:cs="Arial"/>
          <w:color w:val="181F40"/>
          <w:sz w:val="20"/>
          <w:szCs w:val="20"/>
        </w:rPr>
      </w:pPr>
    </w:p>
    <w:p w14:paraId="63A7CB08" w14:textId="3724ED04" w:rsidR="00610526" w:rsidRPr="003F2293" w:rsidRDefault="00610526">
      <w:pPr>
        <w:rPr>
          <w:rFonts w:ascii="Arial" w:hAnsi="Arial" w:cs="Arial"/>
          <w:color w:val="181F40"/>
          <w:sz w:val="21"/>
          <w:szCs w:val="21"/>
        </w:rPr>
      </w:pPr>
    </w:p>
    <w:p w14:paraId="22C3FBF7" w14:textId="53A5F411" w:rsidR="00610526" w:rsidRDefault="00610526">
      <w:pPr>
        <w:rPr>
          <w:rFonts w:ascii="Arial" w:hAnsi="Arial" w:cs="Arial"/>
          <w:color w:val="181F40"/>
          <w:sz w:val="20"/>
          <w:szCs w:val="20"/>
        </w:rPr>
      </w:pPr>
    </w:p>
    <w:sectPr w:rsidR="00610526" w:rsidSect="005642F9">
      <w:headerReference w:type="even" r:id="rId15"/>
      <w:footerReference w:type="default" r:id="rId16"/>
      <w:headerReference w:type="first" r:id="rId17"/>
      <w:type w:val="continuous"/>
      <w:pgSz w:w="12240" w:h="15840"/>
      <w:pgMar w:top="1008" w:right="1152" w:bottom="1152" w:left="1152" w:header="720" w:footer="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251AF" w14:textId="77777777" w:rsidR="00882503" w:rsidRDefault="00882503" w:rsidP="00B454E7">
      <w:r>
        <w:separator/>
      </w:r>
    </w:p>
  </w:endnote>
  <w:endnote w:type="continuationSeparator" w:id="0">
    <w:p w14:paraId="19715135" w14:textId="77777777" w:rsidR="00882503" w:rsidRDefault="00882503" w:rsidP="00B45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CBF6E" w14:textId="77777777" w:rsidR="0025065E" w:rsidRPr="00855028" w:rsidRDefault="0025065E" w:rsidP="0025065E">
    <w:pPr>
      <w:pStyle w:val="Footer"/>
      <w:jc w:val="center"/>
      <w:rPr>
        <w:rFonts w:ascii="Arial" w:hAnsi="Arial" w:cs="Arial"/>
        <w:sz w:val="16"/>
        <w:szCs w:val="20"/>
      </w:rPr>
    </w:pPr>
    <w:r w:rsidRPr="00855028">
      <w:rPr>
        <w:rFonts w:ascii="Arial" w:hAnsi="Arial" w:cs="Arial"/>
        <w:b/>
        <w:smallCaps/>
        <w:noProof/>
        <w:color w:val="181F40"/>
        <w:sz w:val="44"/>
        <w:szCs w:val="40"/>
      </w:rPr>
      <mc:AlternateContent>
        <mc:Choice Requires="wps">
          <w:drawing>
            <wp:anchor distT="0" distB="0" distL="114300" distR="114300" simplePos="0" relativeHeight="251665408" behindDoc="0" locked="0" layoutInCell="1" allowOverlap="1" wp14:anchorId="38229E52" wp14:editId="26DB4FFE">
              <wp:simplePos x="0" y="0"/>
              <wp:positionH relativeFrom="page">
                <wp:align>center</wp:align>
              </wp:positionH>
              <wp:positionV relativeFrom="paragraph">
                <wp:posOffset>0</wp:posOffset>
              </wp:positionV>
              <wp:extent cx="6309360" cy="0"/>
              <wp:effectExtent l="0" t="0" r="15240" b="254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09360" cy="0"/>
                      </a:xfrm>
                      <a:prstGeom prst="line">
                        <a:avLst/>
                      </a:prstGeom>
                      <a:ln w="12700">
                        <a:solidFill>
                          <a:srgbClr val="18204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dec="http://schemas.microsoft.com/office/drawing/2017/decorative" xmlns:a="http://schemas.openxmlformats.org/drawingml/2006/main">
          <w:pict>
            <v:line id="Straight Connector 9" style="position:absolute;z-index:251665408;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o:spid="_x0000_s1026" strokecolor="#182040" strokeweight="1pt" from="0,0" to="496.8pt,0" w14:anchorId="04C51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">
              <v:stroke joinstyle="miter"/>
              <w10:wrap anchorx="page"/>
            </v:line>
          </w:pict>
        </mc:Fallback>
      </mc:AlternateContent>
    </w:r>
  </w:p>
  <w:p w14:paraId="6D0738E8" w14:textId="4C426179" w:rsidR="002E61BD" w:rsidRPr="006A1570" w:rsidRDefault="00DF16A6">
    <w:pPr>
      <w:pStyle w:val="Footer"/>
      <w:rPr>
        <w:rFonts w:ascii="Arial" w:hAnsi="Arial" w:cs="Arial"/>
        <w:color w:val="182756"/>
        <w:sz w:val="16"/>
        <w:szCs w:val="20"/>
      </w:rPr>
    </w:pPr>
    <w:r>
      <w:rPr>
        <w:rFonts w:ascii="Arial" w:hAnsi="Arial" w:cs="Arial"/>
        <w:color w:val="182756"/>
        <w:sz w:val="16"/>
        <w:szCs w:val="20"/>
      </w:rPr>
      <w:t>Academic and Faculty Affairs</w:t>
    </w:r>
    <w:r w:rsidR="0025065E" w:rsidRPr="006A1570">
      <w:rPr>
        <w:rFonts w:ascii="Arial" w:hAnsi="Arial" w:cs="Arial"/>
        <w:color w:val="182756"/>
        <w:sz w:val="16"/>
        <w:szCs w:val="20"/>
      </w:rPr>
      <w:t xml:space="preserve"> /</w:t>
    </w:r>
    <w:r>
      <w:rPr>
        <w:rFonts w:ascii="Arial" w:hAnsi="Arial" w:cs="Arial"/>
        <w:color w:val="182756"/>
        <w:sz w:val="16"/>
        <w:szCs w:val="20"/>
      </w:rPr>
      <w:t xml:space="preserve"> </w:t>
    </w:r>
    <w:r w:rsidR="00AD70FE">
      <w:rPr>
        <w:rFonts w:ascii="Arial" w:hAnsi="Arial" w:cs="Arial"/>
        <w:color w:val="182756"/>
        <w:sz w:val="16"/>
        <w:szCs w:val="20"/>
      </w:rPr>
      <w:t xml:space="preserve">Academic </w:t>
    </w:r>
    <w:r>
      <w:rPr>
        <w:rFonts w:ascii="Arial" w:hAnsi="Arial" w:cs="Arial"/>
        <w:color w:val="182756"/>
        <w:sz w:val="16"/>
        <w:szCs w:val="20"/>
      </w:rPr>
      <w:t>Credit</w:t>
    </w:r>
    <w:r w:rsidR="0025065E" w:rsidRPr="006A1570">
      <w:rPr>
        <w:rFonts w:ascii="Arial" w:hAnsi="Arial" w:cs="Arial"/>
        <w:color w:val="182756"/>
        <w:sz w:val="16"/>
        <w:szCs w:val="20"/>
      </w:rPr>
      <w:t xml:space="preserve">    </w:t>
    </w:r>
    <w:r w:rsidR="00A12C88" w:rsidRPr="006A1570">
      <w:rPr>
        <w:rFonts w:ascii="Arial" w:hAnsi="Arial" w:cs="Arial"/>
        <w:color w:val="182756"/>
        <w:sz w:val="16"/>
        <w:szCs w:val="20"/>
      </w:rPr>
      <w:t xml:space="preserve">  </w:t>
    </w:r>
    <w:r w:rsidR="00AD70FE">
      <w:rPr>
        <w:rFonts w:ascii="Arial" w:hAnsi="Arial" w:cs="Arial"/>
        <w:color w:val="182756"/>
        <w:sz w:val="16"/>
        <w:szCs w:val="20"/>
      </w:rPr>
      <w:t xml:space="preserve">                             </w:t>
    </w:r>
    <w:r w:rsidR="00A12C88" w:rsidRPr="006A1570">
      <w:rPr>
        <w:rFonts w:ascii="Arial" w:hAnsi="Arial" w:cs="Arial"/>
        <w:color w:val="182756"/>
        <w:sz w:val="16"/>
        <w:szCs w:val="20"/>
      </w:rPr>
      <w:t xml:space="preserve">              </w:t>
    </w:r>
    <w:r w:rsidR="0025065E" w:rsidRPr="006A1570">
      <w:rPr>
        <w:rFonts w:ascii="Arial" w:hAnsi="Arial" w:cs="Arial"/>
        <w:color w:val="182756"/>
        <w:sz w:val="16"/>
        <w:szCs w:val="20"/>
      </w:rPr>
      <w:t xml:space="preserve">                                                                                Page </w:t>
    </w:r>
    <w:r w:rsidR="0025065E" w:rsidRPr="006A1570">
      <w:rPr>
        <w:rFonts w:ascii="Arial" w:hAnsi="Arial" w:cs="Arial"/>
        <w:color w:val="182756"/>
        <w:sz w:val="16"/>
        <w:szCs w:val="20"/>
      </w:rPr>
      <w:fldChar w:fldCharType="begin"/>
    </w:r>
    <w:r w:rsidR="0025065E" w:rsidRPr="006A1570">
      <w:rPr>
        <w:rFonts w:ascii="Arial" w:hAnsi="Arial" w:cs="Arial"/>
        <w:color w:val="182756"/>
        <w:sz w:val="16"/>
        <w:szCs w:val="20"/>
      </w:rPr>
      <w:instrText xml:space="preserve"> PAGE </w:instrText>
    </w:r>
    <w:r w:rsidR="0025065E" w:rsidRPr="006A1570">
      <w:rPr>
        <w:rFonts w:ascii="Arial" w:hAnsi="Arial" w:cs="Arial"/>
        <w:color w:val="182756"/>
        <w:sz w:val="16"/>
        <w:szCs w:val="20"/>
      </w:rPr>
      <w:fldChar w:fldCharType="separate"/>
    </w:r>
    <w:r w:rsidR="006E289E">
      <w:rPr>
        <w:rFonts w:ascii="Arial" w:hAnsi="Arial" w:cs="Arial"/>
        <w:noProof/>
        <w:color w:val="182756"/>
        <w:sz w:val="16"/>
        <w:szCs w:val="20"/>
      </w:rPr>
      <w:t>2</w:t>
    </w:r>
    <w:r w:rsidR="0025065E" w:rsidRPr="006A1570">
      <w:rPr>
        <w:rFonts w:ascii="Arial" w:hAnsi="Arial" w:cs="Arial"/>
        <w:color w:val="182756"/>
        <w:sz w:val="16"/>
        <w:szCs w:val="20"/>
      </w:rPr>
      <w:fldChar w:fldCharType="end"/>
    </w:r>
    <w:r w:rsidR="0025065E" w:rsidRPr="006A1570">
      <w:rPr>
        <w:rFonts w:ascii="Arial" w:hAnsi="Arial" w:cs="Arial"/>
        <w:color w:val="182756"/>
        <w:sz w:val="16"/>
        <w:szCs w:val="20"/>
      </w:rPr>
      <w:t xml:space="preserve"> of </w:t>
    </w:r>
    <w:r w:rsidR="0025065E" w:rsidRPr="006A1570">
      <w:rPr>
        <w:rFonts w:ascii="Arial" w:hAnsi="Arial" w:cs="Arial"/>
        <w:color w:val="182756"/>
        <w:sz w:val="16"/>
        <w:szCs w:val="20"/>
      </w:rPr>
      <w:fldChar w:fldCharType="begin"/>
    </w:r>
    <w:r w:rsidR="0025065E" w:rsidRPr="006A1570">
      <w:rPr>
        <w:rFonts w:ascii="Arial" w:hAnsi="Arial" w:cs="Arial"/>
        <w:color w:val="182756"/>
        <w:sz w:val="16"/>
        <w:szCs w:val="20"/>
      </w:rPr>
      <w:instrText xml:space="preserve"> NUMPAGES </w:instrText>
    </w:r>
    <w:r w:rsidR="0025065E" w:rsidRPr="006A1570">
      <w:rPr>
        <w:rFonts w:ascii="Arial" w:hAnsi="Arial" w:cs="Arial"/>
        <w:color w:val="182756"/>
        <w:sz w:val="16"/>
        <w:szCs w:val="20"/>
      </w:rPr>
      <w:fldChar w:fldCharType="separate"/>
    </w:r>
    <w:r w:rsidR="006E289E">
      <w:rPr>
        <w:rFonts w:ascii="Arial" w:hAnsi="Arial" w:cs="Arial"/>
        <w:noProof/>
        <w:color w:val="182756"/>
        <w:sz w:val="16"/>
        <w:szCs w:val="20"/>
      </w:rPr>
      <w:t>2</w:t>
    </w:r>
    <w:r w:rsidR="0025065E" w:rsidRPr="006A1570">
      <w:rPr>
        <w:rFonts w:ascii="Arial" w:hAnsi="Arial" w:cs="Arial"/>
        <w:color w:val="182756"/>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7E303" w14:textId="77777777" w:rsidR="00882503" w:rsidRDefault="00882503" w:rsidP="00B454E7">
      <w:r>
        <w:separator/>
      </w:r>
    </w:p>
  </w:footnote>
  <w:footnote w:type="continuationSeparator" w:id="0">
    <w:p w14:paraId="1EBF360D" w14:textId="77777777" w:rsidR="00882503" w:rsidRDefault="00882503" w:rsidP="00B45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6E0C3" w14:textId="48F406DA" w:rsidR="002E61BD" w:rsidRDefault="00546146">
    <w:pPr>
      <w:pStyle w:val="Header"/>
    </w:pPr>
    <w:r>
      <w:rPr>
        <w:noProof/>
      </w:rPr>
      <w:pict w14:anchorId="6DFAC8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168751" o:spid="_x0000_s2051" type="#_x0000_t136" alt="" style="position:absolute;margin-left:0;margin-top:0;width:509.4pt;height:191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 Black&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525CD" w14:textId="399E17D8" w:rsidR="002E61BD" w:rsidRDefault="00546146">
    <w:pPr>
      <w:pStyle w:val="Header"/>
    </w:pPr>
    <w:r>
      <w:rPr>
        <w:noProof/>
      </w:rPr>
      <w:pict w14:anchorId="31CA51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168750" o:spid="_x0000_s2049" type="#_x0000_t136" alt="" style="position:absolute;margin-left:0;margin-top:0;width:509.4pt;height:191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 Black&quot;;font-size:1pt" string="DRAFT"/>
          <w10:wrap anchorx="margin" anchory="margin"/>
        </v:shape>
      </w:pict>
    </w:r>
  </w:p>
</w:hdr>
</file>

<file path=word/intelligence2.xml><?xml version="1.0" encoding="utf-8"?>
<int2:intelligence xmlns:int2="http://schemas.microsoft.com/office/intelligence/2020/intelligence" xmlns:oel="http://schemas.microsoft.com/office/2019/extlst">
  <int2:observations>
    <int2:bookmark int2:bookmarkName="_Int_vC7DbL6M" int2:invalidationBookmarkName="" int2:hashCode="3r+HEpvB131oYt" int2:id="CaoeQUfe">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B2B"/>
    <w:multiLevelType w:val="hybridMultilevel"/>
    <w:tmpl w:val="F8EE6C5C"/>
    <w:lvl w:ilvl="0" w:tplc="913892D6">
      <w:start w:val="2"/>
      <w:numFmt w:val="decimal"/>
      <w:lvlText w:val="%1."/>
      <w:lvlJc w:val="left"/>
      <w:pPr>
        <w:ind w:left="720" w:hanging="360"/>
      </w:pPr>
    </w:lvl>
    <w:lvl w:ilvl="1" w:tplc="9C946C10">
      <w:start w:val="1"/>
      <w:numFmt w:val="lowerLetter"/>
      <w:lvlText w:val="%2."/>
      <w:lvlJc w:val="left"/>
      <w:pPr>
        <w:ind w:left="1440" w:hanging="360"/>
      </w:pPr>
    </w:lvl>
    <w:lvl w:ilvl="2" w:tplc="1E503A6A">
      <w:start w:val="1"/>
      <w:numFmt w:val="lowerRoman"/>
      <w:lvlText w:val="%3."/>
      <w:lvlJc w:val="right"/>
      <w:pPr>
        <w:ind w:left="2160" w:hanging="180"/>
      </w:pPr>
    </w:lvl>
    <w:lvl w:ilvl="3" w:tplc="7144B21E">
      <w:start w:val="1"/>
      <w:numFmt w:val="decimal"/>
      <w:lvlText w:val="%4."/>
      <w:lvlJc w:val="left"/>
      <w:pPr>
        <w:ind w:left="2880" w:hanging="360"/>
      </w:pPr>
    </w:lvl>
    <w:lvl w:ilvl="4" w:tplc="B044D328">
      <w:start w:val="1"/>
      <w:numFmt w:val="lowerLetter"/>
      <w:lvlText w:val="%5."/>
      <w:lvlJc w:val="left"/>
      <w:pPr>
        <w:ind w:left="3600" w:hanging="360"/>
      </w:pPr>
    </w:lvl>
    <w:lvl w:ilvl="5" w:tplc="4FA4A006">
      <w:start w:val="1"/>
      <w:numFmt w:val="lowerRoman"/>
      <w:lvlText w:val="%6."/>
      <w:lvlJc w:val="right"/>
      <w:pPr>
        <w:ind w:left="4320" w:hanging="180"/>
      </w:pPr>
    </w:lvl>
    <w:lvl w:ilvl="6" w:tplc="76D660BE">
      <w:start w:val="1"/>
      <w:numFmt w:val="decimal"/>
      <w:lvlText w:val="%7."/>
      <w:lvlJc w:val="left"/>
      <w:pPr>
        <w:ind w:left="5040" w:hanging="360"/>
      </w:pPr>
    </w:lvl>
    <w:lvl w:ilvl="7" w:tplc="D83AC406">
      <w:start w:val="1"/>
      <w:numFmt w:val="lowerLetter"/>
      <w:lvlText w:val="%8."/>
      <w:lvlJc w:val="left"/>
      <w:pPr>
        <w:ind w:left="5760" w:hanging="360"/>
      </w:pPr>
    </w:lvl>
    <w:lvl w:ilvl="8" w:tplc="999C9C22">
      <w:start w:val="1"/>
      <w:numFmt w:val="lowerRoman"/>
      <w:lvlText w:val="%9."/>
      <w:lvlJc w:val="right"/>
      <w:pPr>
        <w:ind w:left="6480" w:hanging="180"/>
      </w:pPr>
    </w:lvl>
  </w:abstractNum>
  <w:abstractNum w:abstractNumId="1" w15:restartNumberingAfterBreak="0">
    <w:nsid w:val="0F393A1D"/>
    <w:multiLevelType w:val="hybridMultilevel"/>
    <w:tmpl w:val="663C881E"/>
    <w:lvl w:ilvl="0" w:tplc="49A23A8E">
      <w:start w:val="1"/>
      <w:numFmt w:val="bullet"/>
      <w:lvlText w:val="§"/>
      <w:lvlJc w:val="left"/>
      <w:pPr>
        <w:ind w:left="720" w:hanging="360"/>
      </w:pPr>
      <w:rPr>
        <w:rFonts w:ascii="Wingdings" w:hAnsi="Wingdings" w:hint="default"/>
      </w:rPr>
    </w:lvl>
    <w:lvl w:ilvl="1" w:tplc="EDE89C1A">
      <w:start w:val="1"/>
      <w:numFmt w:val="bullet"/>
      <w:lvlText w:val="o"/>
      <w:lvlJc w:val="left"/>
      <w:pPr>
        <w:ind w:left="1440" w:hanging="360"/>
      </w:pPr>
      <w:rPr>
        <w:rFonts w:ascii="Courier New" w:hAnsi="Courier New" w:hint="default"/>
      </w:rPr>
    </w:lvl>
    <w:lvl w:ilvl="2" w:tplc="2A08C630">
      <w:start w:val="1"/>
      <w:numFmt w:val="bullet"/>
      <w:lvlText w:val=""/>
      <w:lvlJc w:val="left"/>
      <w:pPr>
        <w:ind w:left="2160" w:hanging="360"/>
      </w:pPr>
      <w:rPr>
        <w:rFonts w:ascii="Wingdings" w:hAnsi="Wingdings" w:hint="default"/>
      </w:rPr>
    </w:lvl>
    <w:lvl w:ilvl="3" w:tplc="AA425662">
      <w:start w:val="1"/>
      <w:numFmt w:val="bullet"/>
      <w:lvlText w:val=""/>
      <w:lvlJc w:val="left"/>
      <w:pPr>
        <w:ind w:left="2880" w:hanging="360"/>
      </w:pPr>
      <w:rPr>
        <w:rFonts w:ascii="Symbol" w:hAnsi="Symbol" w:hint="default"/>
      </w:rPr>
    </w:lvl>
    <w:lvl w:ilvl="4" w:tplc="6A26B282">
      <w:start w:val="1"/>
      <w:numFmt w:val="bullet"/>
      <w:lvlText w:val="o"/>
      <w:lvlJc w:val="left"/>
      <w:pPr>
        <w:ind w:left="3600" w:hanging="360"/>
      </w:pPr>
      <w:rPr>
        <w:rFonts w:ascii="Courier New" w:hAnsi="Courier New" w:hint="default"/>
      </w:rPr>
    </w:lvl>
    <w:lvl w:ilvl="5" w:tplc="B5D657A8">
      <w:start w:val="1"/>
      <w:numFmt w:val="bullet"/>
      <w:lvlText w:val=""/>
      <w:lvlJc w:val="left"/>
      <w:pPr>
        <w:ind w:left="4320" w:hanging="360"/>
      </w:pPr>
      <w:rPr>
        <w:rFonts w:ascii="Wingdings" w:hAnsi="Wingdings" w:hint="default"/>
      </w:rPr>
    </w:lvl>
    <w:lvl w:ilvl="6" w:tplc="1F7086AA">
      <w:start w:val="1"/>
      <w:numFmt w:val="bullet"/>
      <w:lvlText w:val=""/>
      <w:lvlJc w:val="left"/>
      <w:pPr>
        <w:ind w:left="5040" w:hanging="360"/>
      </w:pPr>
      <w:rPr>
        <w:rFonts w:ascii="Symbol" w:hAnsi="Symbol" w:hint="default"/>
      </w:rPr>
    </w:lvl>
    <w:lvl w:ilvl="7" w:tplc="B5BA1AAE">
      <w:start w:val="1"/>
      <w:numFmt w:val="bullet"/>
      <w:lvlText w:val="o"/>
      <w:lvlJc w:val="left"/>
      <w:pPr>
        <w:ind w:left="5760" w:hanging="360"/>
      </w:pPr>
      <w:rPr>
        <w:rFonts w:ascii="Courier New" w:hAnsi="Courier New" w:hint="default"/>
      </w:rPr>
    </w:lvl>
    <w:lvl w:ilvl="8" w:tplc="E68C1D04">
      <w:start w:val="1"/>
      <w:numFmt w:val="bullet"/>
      <w:lvlText w:val=""/>
      <w:lvlJc w:val="left"/>
      <w:pPr>
        <w:ind w:left="6480" w:hanging="360"/>
      </w:pPr>
      <w:rPr>
        <w:rFonts w:ascii="Wingdings" w:hAnsi="Wingdings" w:hint="default"/>
      </w:rPr>
    </w:lvl>
  </w:abstractNum>
  <w:abstractNum w:abstractNumId="2" w15:restartNumberingAfterBreak="0">
    <w:nsid w:val="19D65066"/>
    <w:multiLevelType w:val="multilevel"/>
    <w:tmpl w:val="2B9ED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B20852"/>
    <w:multiLevelType w:val="hybridMultilevel"/>
    <w:tmpl w:val="D7927B68"/>
    <w:lvl w:ilvl="0" w:tplc="AB320E26">
      <w:start w:val="100"/>
      <w:numFmt w:val="upperRoman"/>
      <w:lvlText w:val="%1."/>
      <w:lvlJc w:val="right"/>
      <w:pPr>
        <w:ind w:left="720" w:hanging="360"/>
      </w:pPr>
    </w:lvl>
    <w:lvl w:ilvl="1" w:tplc="0FCC623C">
      <w:start w:val="1"/>
      <w:numFmt w:val="lowerLetter"/>
      <w:lvlText w:val="%2."/>
      <w:lvlJc w:val="left"/>
      <w:pPr>
        <w:ind w:left="1440" w:hanging="360"/>
      </w:pPr>
    </w:lvl>
    <w:lvl w:ilvl="2" w:tplc="F0DA793C">
      <w:start w:val="1"/>
      <w:numFmt w:val="lowerRoman"/>
      <w:lvlText w:val="%3."/>
      <w:lvlJc w:val="right"/>
      <w:pPr>
        <w:ind w:left="2160" w:hanging="180"/>
      </w:pPr>
    </w:lvl>
    <w:lvl w:ilvl="3" w:tplc="82C894D8">
      <w:start w:val="1"/>
      <w:numFmt w:val="decimal"/>
      <w:lvlText w:val="%4."/>
      <w:lvlJc w:val="left"/>
      <w:pPr>
        <w:ind w:left="2880" w:hanging="360"/>
      </w:pPr>
    </w:lvl>
    <w:lvl w:ilvl="4" w:tplc="CF16174E">
      <w:start w:val="1"/>
      <w:numFmt w:val="lowerLetter"/>
      <w:lvlText w:val="%5."/>
      <w:lvlJc w:val="left"/>
      <w:pPr>
        <w:ind w:left="3600" w:hanging="360"/>
      </w:pPr>
    </w:lvl>
    <w:lvl w:ilvl="5" w:tplc="58CE3162">
      <w:start w:val="1"/>
      <w:numFmt w:val="lowerRoman"/>
      <w:lvlText w:val="%6."/>
      <w:lvlJc w:val="right"/>
      <w:pPr>
        <w:ind w:left="4320" w:hanging="180"/>
      </w:pPr>
    </w:lvl>
    <w:lvl w:ilvl="6" w:tplc="CCDC8DA0">
      <w:start w:val="1"/>
      <w:numFmt w:val="decimal"/>
      <w:lvlText w:val="%7."/>
      <w:lvlJc w:val="left"/>
      <w:pPr>
        <w:ind w:left="5040" w:hanging="360"/>
      </w:pPr>
    </w:lvl>
    <w:lvl w:ilvl="7" w:tplc="C608992E">
      <w:start w:val="1"/>
      <w:numFmt w:val="lowerLetter"/>
      <w:lvlText w:val="%8."/>
      <w:lvlJc w:val="left"/>
      <w:pPr>
        <w:ind w:left="5760" w:hanging="360"/>
      </w:pPr>
    </w:lvl>
    <w:lvl w:ilvl="8" w:tplc="24DED5A6">
      <w:start w:val="1"/>
      <w:numFmt w:val="lowerRoman"/>
      <w:lvlText w:val="%9."/>
      <w:lvlJc w:val="right"/>
      <w:pPr>
        <w:ind w:left="6480" w:hanging="180"/>
      </w:pPr>
    </w:lvl>
  </w:abstractNum>
  <w:abstractNum w:abstractNumId="4" w15:restartNumberingAfterBreak="0">
    <w:nsid w:val="284D3927"/>
    <w:multiLevelType w:val="hybridMultilevel"/>
    <w:tmpl w:val="A0AEC6B0"/>
    <w:lvl w:ilvl="0" w:tplc="FC0CE9EA">
      <w:start w:val="500"/>
      <w:numFmt w:val="upperRoman"/>
      <w:lvlText w:val="%1."/>
      <w:lvlJc w:val="right"/>
      <w:pPr>
        <w:ind w:left="720" w:hanging="360"/>
      </w:pPr>
    </w:lvl>
    <w:lvl w:ilvl="1" w:tplc="3C027092">
      <w:start w:val="1"/>
      <w:numFmt w:val="lowerLetter"/>
      <w:lvlText w:val="%2."/>
      <w:lvlJc w:val="left"/>
      <w:pPr>
        <w:ind w:left="1440" w:hanging="360"/>
      </w:pPr>
    </w:lvl>
    <w:lvl w:ilvl="2" w:tplc="1B864AF0">
      <w:start w:val="1"/>
      <w:numFmt w:val="lowerRoman"/>
      <w:lvlText w:val="%3."/>
      <w:lvlJc w:val="right"/>
      <w:pPr>
        <w:ind w:left="2160" w:hanging="180"/>
      </w:pPr>
    </w:lvl>
    <w:lvl w:ilvl="3" w:tplc="6804DCEC">
      <w:start w:val="1"/>
      <w:numFmt w:val="decimal"/>
      <w:lvlText w:val="%4."/>
      <w:lvlJc w:val="left"/>
      <w:pPr>
        <w:ind w:left="2880" w:hanging="360"/>
      </w:pPr>
    </w:lvl>
    <w:lvl w:ilvl="4" w:tplc="09D0C514">
      <w:start w:val="1"/>
      <w:numFmt w:val="lowerLetter"/>
      <w:lvlText w:val="%5."/>
      <w:lvlJc w:val="left"/>
      <w:pPr>
        <w:ind w:left="3600" w:hanging="360"/>
      </w:pPr>
    </w:lvl>
    <w:lvl w:ilvl="5" w:tplc="4CB06EC0">
      <w:start w:val="1"/>
      <w:numFmt w:val="lowerRoman"/>
      <w:lvlText w:val="%6."/>
      <w:lvlJc w:val="right"/>
      <w:pPr>
        <w:ind w:left="4320" w:hanging="180"/>
      </w:pPr>
    </w:lvl>
    <w:lvl w:ilvl="6" w:tplc="583C6D1C">
      <w:start w:val="1"/>
      <w:numFmt w:val="decimal"/>
      <w:lvlText w:val="%7."/>
      <w:lvlJc w:val="left"/>
      <w:pPr>
        <w:ind w:left="5040" w:hanging="360"/>
      </w:pPr>
    </w:lvl>
    <w:lvl w:ilvl="7" w:tplc="42A67102">
      <w:start w:val="1"/>
      <w:numFmt w:val="lowerLetter"/>
      <w:lvlText w:val="%8."/>
      <w:lvlJc w:val="left"/>
      <w:pPr>
        <w:ind w:left="5760" w:hanging="360"/>
      </w:pPr>
    </w:lvl>
    <w:lvl w:ilvl="8" w:tplc="D79E89CC">
      <w:start w:val="1"/>
      <w:numFmt w:val="lowerRoman"/>
      <w:lvlText w:val="%9."/>
      <w:lvlJc w:val="right"/>
      <w:pPr>
        <w:ind w:left="6480" w:hanging="180"/>
      </w:pPr>
    </w:lvl>
  </w:abstractNum>
  <w:abstractNum w:abstractNumId="5" w15:restartNumberingAfterBreak="0">
    <w:nsid w:val="29A445FB"/>
    <w:multiLevelType w:val="hybridMultilevel"/>
    <w:tmpl w:val="E1C26F06"/>
    <w:lvl w:ilvl="0" w:tplc="B196362C">
      <w:start w:val="1"/>
      <w:numFmt w:val="decimal"/>
      <w:lvlText w:val="%1."/>
      <w:lvlJc w:val="left"/>
      <w:pPr>
        <w:ind w:left="720" w:hanging="360"/>
      </w:pPr>
    </w:lvl>
    <w:lvl w:ilvl="1" w:tplc="84784E72">
      <w:start w:val="1"/>
      <w:numFmt w:val="lowerLetter"/>
      <w:lvlText w:val="%2."/>
      <w:lvlJc w:val="left"/>
      <w:pPr>
        <w:ind w:left="1440" w:hanging="360"/>
      </w:pPr>
    </w:lvl>
    <w:lvl w:ilvl="2" w:tplc="F7065F46">
      <w:start w:val="1"/>
      <w:numFmt w:val="lowerRoman"/>
      <w:lvlText w:val="%3."/>
      <w:lvlJc w:val="right"/>
      <w:pPr>
        <w:ind w:left="2160" w:hanging="180"/>
      </w:pPr>
    </w:lvl>
    <w:lvl w:ilvl="3" w:tplc="5F90939A">
      <w:start w:val="1"/>
      <w:numFmt w:val="decimal"/>
      <w:lvlText w:val="%4."/>
      <w:lvlJc w:val="left"/>
      <w:pPr>
        <w:ind w:left="2880" w:hanging="360"/>
      </w:pPr>
    </w:lvl>
    <w:lvl w:ilvl="4" w:tplc="DF9281A6">
      <w:start w:val="1"/>
      <w:numFmt w:val="lowerLetter"/>
      <w:lvlText w:val="%5."/>
      <w:lvlJc w:val="left"/>
      <w:pPr>
        <w:ind w:left="3600" w:hanging="360"/>
      </w:pPr>
    </w:lvl>
    <w:lvl w:ilvl="5" w:tplc="51F0CC1A">
      <w:start w:val="1"/>
      <w:numFmt w:val="lowerRoman"/>
      <w:lvlText w:val="%6."/>
      <w:lvlJc w:val="right"/>
      <w:pPr>
        <w:ind w:left="4320" w:hanging="180"/>
      </w:pPr>
    </w:lvl>
    <w:lvl w:ilvl="6" w:tplc="80581840">
      <w:start w:val="1"/>
      <w:numFmt w:val="decimal"/>
      <w:lvlText w:val="%7."/>
      <w:lvlJc w:val="left"/>
      <w:pPr>
        <w:ind w:left="5040" w:hanging="360"/>
      </w:pPr>
    </w:lvl>
    <w:lvl w:ilvl="7" w:tplc="A4C6D316">
      <w:start w:val="1"/>
      <w:numFmt w:val="lowerLetter"/>
      <w:lvlText w:val="%8."/>
      <w:lvlJc w:val="left"/>
      <w:pPr>
        <w:ind w:left="5760" w:hanging="360"/>
      </w:pPr>
    </w:lvl>
    <w:lvl w:ilvl="8" w:tplc="7AE62B2E">
      <w:start w:val="1"/>
      <w:numFmt w:val="lowerRoman"/>
      <w:lvlText w:val="%9."/>
      <w:lvlJc w:val="right"/>
      <w:pPr>
        <w:ind w:left="6480" w:hanging="180"/>
      </w:pPr>
    </w:lvl>
  </w:abstractNum>
  <w:abstractNum w:abstractNumId="6" w15:restartNumberingAfterBreak="0">
    <w:nsid w:val="2EE96270"/>
    <w:multiLevelType w:val="hybridMultilevel"/>
    <w:tmpl w:val="608EC0D6"/>
    <w:lvl w:ilvl="0" w:tplc="511CFA54">
      <w:start w:val="1"/>
      <w:numFmt w:val="bullet"/>
      <w:lvlText w:val="§"/>
      <w:lvlJc w:val="left"/>
      <w:pPr>
        <w:ind w:left="720" w:hanging="360"/>
      </w:pPr>
      <w:rPr>
        <w:rFonts w:ascii="Wingdings" w:hAnsi="Wingdings" w:hint="default"/>
      </w:rPr>
    </w:lvl>
    <w:lvl w:ilvl="1" w:tplc="1CD43A84">
      <w:start w:val="1"/>
      <w:numFmt w:val="bullet"/>
      <w:lvlText w:val="o"/>
      <w:lvlJc w:val="left"/>
      <w:pPr>
        <w:ind w:left="1440" w:hanging="360"/>
      </w:pPr>
      <w:rPr>
        <w:rFonts w:ascii="Courier New" w:hAnsi="Courier New" w:hint="default"/>
      </w:rPr>
    </w:lvl>
    <w:lvl w:ilvl="2" w:tplc="47785A46">
      <w:start w:val="1"/>
      <w:numFmt w:val="bullet"/>
      <w:lvlText w:val=""/>
      <w:lvlJc w:val="left"/>
      <w:pPr>
        <w:ind w:left="2160" w:hanging="360"/>
      </w:pPr>
      <w:rPr>
        <w:rFonts w:ascii="Wingdings" w:hAnsi="Wingdings" w:hint="default"/>
      </w:rPr>
    </w:lvl>
    <w:lvl w:ilvl="3" w:tplc="BD98EC1E">
      <w:start w:val="1"/>
      <w:numFmt w:val="bullet"/>
      <w:lvlText w:val=""/>
      <w:lvlJc w:val="left"/>
      <w:pPr>
        <w:ind w:left="2880" w:hanging="360"/>
      </w:pPr>
      <w:rPr>
        <w:rFonts w:ascii="Symbol" w:hAnsi="Symbol" w:hint="default"/>
      </w:rPr>
    </w:lvl>
    <w:lvl w:ilvl="4" w:tplc="E3F48948">
      <w:start w:val="1"/>
      <w:numFmt w:val="bullet"/>
      <w:lvlText w:val="o"/>
      <w:lvlJc w:val="left"/>
      <w:pPr>
        <w:ind w:left="3600" w:hanging="360"/>
      </w:pPr>
      <w:rPr>
        <w:rFonts w:ascii="Courier New" w:hAnsi="Courier New" w:hint="default"/>
      </w:rPr>
    </w:lvl>
    <w:lvl w:ilvl="5" w:tplc="24B20F20">
      <w:start w:val="1"/>
      <w:numFmt w:val="bullet"/>
      <w:lvlText w:val=""/>
      <w:lvlJc w:val="left"/>
      <w:pPr>
        <w:ind w:left="4320" w:hanging="360"/>
      </w:pPr>
      <w:rPr>
        <w:rFonts w:ascii="Wingdings" w:hAnsi="Wingdings" w:hint="default"/>
      </w:rPr>
    </w:lvl>
    <w:lvl w:ilvl="6" w:tplc="8C342E06">
      <w:start w:val="1"/>
      <w:numFmt w:val="bullet"/>
      <w:lvlText w:val=""/>
      <w:lvlJc w:val="left"/>
      <w:pPr>
        <w:ind w:left="5040" w:hanging="360"/>
      </w:pPr>
      <w:rPr>
        <w:rFonts w:ascii="Symbol" w:hAnsi="Symbol" w:hint="default"/>
      </w:rPr>
    </w:lvl>
    <w:lvl w:ilvl="7" w:tplc="192CFF70">
      <w:start w:val="1"/>
      <w:numFmt w:val="bullet"/>
      <w:lvlText w:val="o"/>
      <w:lvlJc w:val="left"/>
      <w:pPr>
        <w:ind w:left="5760" w:hanging="360"/>
      </w:pPr>
      <w:rPr>
        <w:rFonts w:ascii="Courier New" w:hAnsi="Courier New" w:hint="default"/>
      </w:rPr>
    </w:lvl>
    <w:lvl w:ilvl="8" w:tplc="2B608522">
      <w:start w:val="1"/>
      <w:numFmt w:val="bullet"/>
      <w:lvlText w:val=""/>
      <w:lvlJc w:val="left"/>
      <w:pPr>
        <w:ind w:left="6480" w:hanging="360"/>
      </w:pPr>
      <w:rPr>
        <w:rFonts w:ascii="Wingdings" w:hAnsi="Wingdings" w:hint="default"/>
      </w:rPr>
    </w:lvl>
  </w:abstractNum>
  <w:abstractNum w:abstractNumId="7" w15:restartNumberingAfterBreak="0">
    <w:nsid w:val="385C5927"/>
    <w:multiLevelType w:val="hybridMultilevel"/>
    <w:tmpl w:val="E99A5690"/>
    <w:lvl w:ilvl="0" w:tplc="5EB0078E">
      <w:start w:val="2"/>
      <w:numFmt w:val="decimal"/>
      <w:lvlText w:val="%1."/>
      <w:lvlJc w:val="left"/>
      <w:pPr>
        <w:ind w:left="720" w:hanging="360"/>
      </w:pPr>
    </w:lvl>
    <w:lvl w:ilvl="1" w:tplc="553A2B8A">
      <w:start w:val="1"/>
      <w:numFmt w:val="lowerLetter"/>
      <w:lvlText w:val="%2."/>
      <w:lvlJc w:val="left"/>
      <w:pPr>
        <w:ind w:left="1440" w:hanging="360"/>
      </w:pPr>
    </w:lvl>
    <w:lvl w:ilvl="2" w:tplc="C0B682D4">
      <w:start w:val="1"/>
      <w:numFmt w:val="lowerRoman"/>
      <w:lvlText w:val="%3."/>
      <w:lvlJc w:val="right"/>
      <w:pPr>
        <w:ind w:left="2160" w:hanging="180"/>
      </w:pPr>
    </w:lvl>
    <w:lvl w:ilvl="3" w:tplc="7B7CBC0E">
      <w:start w:val="1"/>
      <w:numFmt w:val="decimal"/>
      <w:lvlText w:val="%4."/>
      <w:lvlJc w:val="left"/>
      <w:pPr>
        <w:ind w:left="2880" w:hanging="360"/>
      </w:pPr>
    </w:lvl>
    <w:lvl w:ilvl="4" w:tplc="15327B5E">
      <w:start w:val="1"/>
      <w:numFmt w:val="lowerLetter"/>
      <w:lvlText w:val="%5."/>
      <w:lvlJc w:val="left"/>
      <w:pPr>
        <w:ind w:left="3600" w:hanging="360"/>
      </w:pPr>
    </w:lvl>
    <w:lvl w:ilvl="5" w:tplc="5276EFEC">
      <w:start w:val="1"/>
      <w:numFmt w:val="lowerRoman"/>
      <w:lvlText w:val="%6."/>
      <w:lvlJc w:val="right"/>
      <w:pPr>
        <w:ind w:left="4320" w:hanging="180"/>
      </w:pPr>
    </w:lvl>
    <w:lvl w:ilvl="6" w:tplc="F5FA01C0">
      <w:start w:val="1"/>
      <w:numFmt w:val="decimal"/>
      <w:lvlText w:val="%7."/>
      <w:lvlJc w:val="left"/>
      <w:pPr>
        <w:ind w:left="5040" w:hanging="360"/>
      </w:pPr>
    </w:lvl>
    <w:lvl w:ilvl="7" w:tplc="958A7D88">
      <w:start w:val="1"/>
      <w:numFmt w:val="lowerLetter"/>
      <w:lvlText w:val="%8."/>
      <w:lvlJc w:val="left"/>
      <w:pPr>
        <w:ind w:left="5760" w:hanging="360"/>
      </w:pPr>
    </w:lvl>
    <w:lvl w:ilvl="8" w:tplc="56D0FCE2">
      <w:start w:val="1"/>
      <w:numFmt w:val="lowerRoman"/>
      <w:lvlText w:val="%9."/>
      <w:lvlJc w:val="right"/>
      <w:pPr>
        <w:ind w:left="6480" w:hanging="180"/>
      </w:pPr>
    </w:lvl>
  </w:abstractNum>
  <w:abstractNum w:abstractNumId="8" w15:restartNumberingAfterBreak="0">
    <w:nsid w:val="39A829F4"/>
    <w:multiLevelType w:val="hybridMultilevel"/>
    <w:tmpl w:val="464EA2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0D4B3F"/>
    <w:multiLevelType w:val="hybridMultilevel"/>
    <w:tmpl w:val="C4603CC6"/>
    <w:lvl w:ilvl="0" w:tplc="C8C84B38">
      <w:start w:val="1"/>
      <w:numFmt w:val="decimal"/>
      <w:lvlText w:val="%1."/>
      <w:lvlJc w:val="left"/>
      <w:pPr>
        <w:ind w:left="720" w:hanging="360"/>
      </w:pPr>
    </w:lvl>
    <w:lvl w:ilvl="1" w:tplc="F138BA6A">
      <w:start w:val="1"/>
      <w:numFmt w:val="lowerLetter"/>
      <w:lvlText w:val="%2."/>
      <w:lvlJc w:val="left"/>
      <w:pPr>
        <w:ind w:left="1440" w:hanging="360"/>
      </w:pPr>
    </w:lvl>
    <w:lvl w:ilvl="2" w:tplc="F5A0A46C">
      <w:start w:val="1"/>
      <w:numFmt w:val="lowerRoman"/>
      <w:lvlText w:val="%3."/>
      <w:lvlJc w:val="right"/>
      <w:pPr>
        <w:ind w:left="2160" w:hanging="180"/>
      </w:pPr>
    </w:lvl>
    <w:lvl w:ilvl="3" w:tplc="6D82AFE8">
      <w:start w:val="1"/>
      <w:numFmt w:val="decimal"/>
      <w:lvlText w:val="%4."/>
      <w:lvlJc w:val="left"/>
      <w:pPr>
        <w:ind w:left="2880" w:hanging="360"/>
      </w:pPr>
    </w:lvl>
    <w:lvl w:ilvl="4" w:tplc="C9044806">
      <w:start w:val="1"/>
      <w:numFmt w:val="lowerLetter"/>
      <w:lvlText w:val="%5."/>
      <w:lvlJc w:val="left"/>
      <w:pPr>
        <w:ind w:left="3600" w:hanging="360"/>
      </w:pPr>
    </w:lvl>
    <w:lvl w:ilvl="5" w:tplc="A3A23128">
      <w:start w:val="1"/>
      <w:numFmt w:val="lowerRoman"/>
      <w:lvlText w:val="%6."/>
      <w:lvlJc w:val="right"/>
      <w:pPr>
        <w:ind w:left="4320" w:hanging="180"/>
      </w:pPr>
    </w:lvl>
    <w:lvl w:ilvl="6" w:tplc="29CAAFC4">
      <w:start w:val="1"/>
      <w:numFmt w:val="decimal"/>
      <w:lvlText w:val="%7."/>
      <w:lvlJc w:val="left"/>
      <w:pPr>
        <w:ind w:left="5040" w:hanging="360"/>
      </w:pPr>
    </w:lvl>
    <w:lvl w:ilvl="7" w:tplc="98907A3E">
      <w:start w:val="1"/>
      <w:numFmt w:val="lowerLetter"/>
      <w:lvlText w:val="%8."/>
      <w:lvlJc w:val="left"/>
      <w:pPr>
        <w:ind w:left="5760" w:hanging="360"/>
      </w:pPr>
    </w:lvl>
    <w:lvl w:ilvl="8" w:tplc="26481E06">
      <w:start w:val="1"/>
      <w:numFmt w:val="lowerRoman"/>
      <w:lvlText w:val="%9."/>
      <w:lvlJc w:val="right"/>
      <w:pPr>
        <w:ind w:left="6480" w:hanging="180"/>
      </w:pPr>
    </w:lvl>
  </w:abstractNum>
  <w:abstractNum w:abstractNumId="10" w15:restartNumberingAfterBreak="0">
    <w:nsid w:val="4109387D"/>
    <w:multiLevelType w:val="hybridMultilevel"/>
    <w:tmpl w:val="8C922202"/>
    <w:lvl w:ilvl="0" w:tplc="005AFB1E">
      <w:start w:val="1"/>
      <w:numFmt w:val="decimal"/>
      <w:lvlText w:val="%1."/>
      <w:lvlJc w:val="left"/>
      <w:pPr>
        <w:ind w:left="720" w:hanging="360"/>
      </w:pPr>
    </w:lvl>
    <w:lvl w:ilvl="1" w:tplc="4E44FAD6">
      <w:start w:val="1"/>
      <w:numFmt w:val="lowerLetter"/>
      <w:lvlText w:val="%2."/>
      <w:lvlJc w:val="left"/>
      <w:pPr>
        <w:ind w:left="1440" w:hanging="360"/>
      </w:pPr>
    </w:lvl>
    <w:lvl w:ilvl="2" w:tplc="8FA42130">
      <w:start w:val="1"/>
      <w:numFmt w:val="lowerRoman"/>
      <w:lvlText w:val="%3."/>
      <w:lvlJc w:val="right"/>
      <w:pPr>
        <w:ind w:left="2160" w:hanging="180"/>
      </w:pPr>
    </w:lvl>
    <w:lvl w:ilvl="3" w:tplc="718A358E">
      <w:start w:val="1"/>
      <w:numFmt w:val="decimal"/>
      <w:lvlText w:val="%4."/>
      <w:lvlJc w:val="left"/>
      <w:pPr>
        <w:ind w:left="2880" w:hanging="360"/>
      </w:pPr>
    </w:lvl>
    <w:lvl w:ilvl="4" w:tplc="1680B3CA">
      <w:start w:val="1"/>
      <w:numFmt w:val="lowerLetter"/>
      <w:lvlText w:val="%5."/>
      <w:lvlJc w:val="left"/>
      <w:pPr>
        <w:ind w:left="3600" w:hanging="360"/>
      </w:pPr>
    </w:lvl>
    <w:lvl w:ilvl="5" w:tplc="F3908676">
      <w:start w:val="1"/>
      <w:numFmt w:val="lowerRoman"/>
      <w:lvlText w:val="%6."/>
      <w:lvlJc w:val="right"/>
      <w:pPr>
        <w:ind w:left="4320" w:hanging="180"/>
      </w:pPr>
    </w:lvl>
    <w:lvl w:ilvl="6" w:tplc="BD0C22BA">
      <w:start w:val="1"/>
      <w:numFmt w:val="decimal"/>
      <w:lvlText w:val="%7."/>
      <w:lvlJc w:val="left"/>
      <w:pPr>
        <w:ind w:left="5040" w:hanging="360"/>
      </w:pPr>
    </w:lvl>
    <w:lvl w:ilvl="7" w:tplc="BA049CB2">
      <w:start w:val="1"/>
      <w:numFmt w:val="lowerLetter"/>
      <w:lvlText w:val="%8."/>
      <w:lvlJc w:val="left"/>
      <w:pPr>
        <w:ind w:left="5760" w:hanging="360"/>
      </w:pPr>
    </w:lvl>
    <w:lvl w:ilvl="8" w:tplc="C54ED584">
      <w:start w:val="1"/>
      <w:numFmt w:val="lowerRoman"/>
      <w:lvlText w:val="%9."/>
      <w:lvlJc w:val="right"/>
      <w:pPr>
        <w:ind w:left="6480" w:hanging="180"/>
      </w:pPr>
    </w:lvl>
  </w:abstractNum>
  <w:abstractNum w:abstractNumId="11" w15:restartNumberingAfterBreak="0">
    <w:nsid w:val="42771264"/>
    <w:multiLevelType w:val="hybridMultilevel"/>
    <w:tmpl w:val="5C721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8059A7"/>
    <w:multiLevelType w:val="hybridMultilevel"/>
    <w:tmpl w:val="6DF85C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260B11"/>
    <w:multiLevelType w:val="hybridMultilevel"/>
    <w:tmpl w:val="6EC4B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447732"/>
    <w:multiLevelType w:val="hybridMultilevel"/>
    <w:tmpl w:val="FE3CCBA2"/>
    <w:lvl w:ilvl="0" w:tplc="9F2845C4">
      <w:start w:val="1"/>
      <w:numFmt w:val="bullet"/>
      <w:lvlText w:val="§"/>
      <w:lvlJc w:val="left"/>
      <w:pPr>
        <w:ind w:left="720" w:hanging="360"/>
      </w:pPr>
      <w:rPr>
        <w:rFonts w:ascii="Wingdings" w:hAnsi="Wingdings" w:hint="default"/>
      </w:rPr>
    </w:lvl>
    <w:lvl w:ilvl="1" w:tplc="D9726630">
      <w:start w:val="1"/>
      <w:numFmt w:val="bullet"/>
      <w:lvlText w:val="o"/>
      <w:lvlJc w:val="left"/>
      <w:pPr>
        <w:ind w:left="1440" w:hanging="360"/>
      </w:pPr>
      <w:rPr>
        <w:rFonts w:ascii="Courier New" w:hAnsi="Courier New" w:hint="default"/>
      </w:rPr>
    </w:lvl>
    <w:lvl w:ilvl="2" w:tplc="BCE41CAA">
      <w:start w:val="1"/>
      <w:numFmt w:val="bullet"/>
      <w:lvlText w:val=""/>
      <w:lvlJc w:val="left"/>
      <w:pPr>
        <w:ind w:left="2160" w:hanging="360"/>
      </w:pPr>
      <w:rPr>
        <w:rFonts w:ascii="Wingdings" w:hAnsi="Wingdings" w:hint="default"/>
      </w:rPr>
    </w:lvl>
    <w:lvl w:ilvl="3" w:tplc="08ACE804">
      <w:start w:val="1"/>
      <w:numFmt w:val="bullet"/>
      <w:lvlText w:val=""/>
      <w:lvlJc w:val="left"/>
      <w:pPr>
        <w:ind w:left="2880" w:hanging="360"/>
      </w:pPr>
      <w:rPr>
        <w:rFonts w:ascii="Symbol" w:hAnsi="Symbol" w:hint="default"/>
      </w:rPr>
    </w:lvl>
    <w:lvl w:ilvl="4" w:tplc="6278F900">
      <w:start w:val="1"/>
      <w:numFmt w:val="bullet"/>
      <w:lvlText w:val="o"/>
      <w:lvlJc w:val="left"/>
      <w:pPr>
        <w:ind w:left="3600" w:hanging="360"/>
      </w:pPr>
      <w:rPr>
        <w:rFonts w:ascii="Courier New" w:hAnsi="Courier New" w:hint="default"/>
      </w:rPr>
    </w:lvl>
    <w:lvl w:ilvl="5" w:tplc="20141D10">
      <w:start w:val="1"/>
      <w:numFmt w:val="bullet"/>
      <w:lvlText w:val=""/>
      <w:lvlJc w:val="left"/>
      <w:pPr>
        <w:ind w:left="4320" w:hanging="360"/>
      </w:pPr>
      <w:rPr>
        <w:rFonts w:ascii="Wingdings" w:hAnsi="Wingdings" w:hint="default"/>
      </w:rPr>
    </w:lvl>
    <w:lvl w:ilvl="6" w:tplc="3BC0C24E">
      <w:start w:val="1"/>
      <w:numFmt w:val="bullet"/>
      <w:lvlText w:val=""/>
      <w:lvlJc w:val="left"/>
      <w:pPr>
        <w:ind w:left="5040" w:hanging="360"/>
      </w:pPr>
      <w:rPr>
        <w:rFonts w:ascii="Symbol" w:hAnsi="Symbol" w:hint="default"/>
      </w:rPr>
    </w:lvl>
    <w:lvl w:ilvl="7" w:tplc="E1CA9194">
      <w:start w:val="1"/>
      <w:numFmt w:val="bullet"/>
      <w:lvlText w:val="o"/>
      <w:lvlJc w:val="left"/>
      <w:pPr>
        <w:ind w:left="5760" w:hanging="360"/>
      </w:pPr>
      <w:rPr>
        <w:rFonts w:ascii="Courier New" w:hAnsi="Courier New" w:hint="default"/>
      </w:rPr>
    </w:lvl>
    <w:lvl w:ilvl="8" w:tplc="6B52C4BE">
      <w:start w:val="1"/>
      <w:numFmt w:val="bullet"/>
      <w:lvlText w:val=""/>
      <w:lvlJc w:val="left"/>
      <w:pPr>
        <w:ind w:left="6480" w:hanging="360"/>
      </w:pPr>
      <w:rPr>
        <w:rFonts w:ascii="Wingdings" w:hAnsi="Wingdings" w:hint="default"/>
      </w:rPr>
    </w:lvl>
  </w:abstractNum>
  <w:abstractNum w:abstractNumId="15" w15:restartNumberingAfterBreak="0">
    <w:nsid w:val="5C795CE3"/>
    <w:multiLevelType w:val="hybridMultilevel"/>
    <w:tmpl w:val="8DA0DC62"/>
    <w:lvl w:ilvl="0" w:tplc="47B8E37E">
      <w:start w:val="1"/>
      <w:numFmt w:val="upperLetter"/>
      <w:lvlText w:val="%1."/>
      <w:lvlJc w:val="left"/>
      <w:pPr>
        <w:ind w:left="720" w:hanging="360"/>
      </w:pPr>
    </w:lvl>
    <w:lvl w:ilvl="1" w:tplc="19F893D8">
      <w:start w:val="1"/>
      <w:numFmt w:val="lowerLetter"/>
      <w:lvlText w:val="%2."/>
      <w:lvlJc w:val="left"/>
      <w:pPr>
        <w:ind w:left="1440" w:hanging="360"/>
      </w:pPr>
    </w:lvl>
    <w:lvl w:ilvl="2" w:tplc="42CA968E">
      <w:start w:val="1"/>
      <w:numFmt w:val="lowerRoman"/>
      <w:lvlText w:val="%3."/>
      <w:lvlJc w:val="right"/>
      <w:pPr>
        <w:ind w:left="2160" w:hanging="180"/>
      </w:pPr>
    </w:lvl>
    <w:lvl w:ilvl="3" w:tplc="3AA4F356">
      <w:start w:val="1"/>
      <w:numFmt w:val="decimal"/>
      <w:lvlText w:val="%4."/>
      <w:lvlJc w:val="left"/>
      <w:pPr>
        <w:ind w:left="2880" w:hanging="360"/>
      </w:pPr>
    </w:lvl>
    <w:lvl w:ilvl="4" w:tplc="F0FA2D1E">
      <w:start w:val="1"/>
      <w:numFmt w:val="lowerLetter"/>
      <w:lvlText w:val="%5."/>
      <w:lvlJc w:val="left"/>
      <w:pPr>
        <w:ind w:left="3600" w:hanging="360"/>
      </w:pPr>
    </w:lvl>
    <w:lvl w:ilvl="5" w:tplc="6116044E">
      <w:start w:val="1"/>
      <w:numFmt w:val="lowerRoman"/>
      <w:lvlText w:val="%6."/>
      <w:lvlJc w:val="right"/>
      <w:pPr>
        <w:ind w:left="4320" w:hanging="180"/>
      </w:pPr>
    </w:lvl>
    <w:lvl w:ilvl="6" w:tplc="61C89096">
      <w:start w:val="1"/>
      <w:numFmt w:val="decimal"/>
      <w:lvlText w:val="%7."/>
      <w:lvlJc w:val="left"/>
      <w:pPr>
        <w:ind w:left="5040" w:hanging="360"/>
      </w:pPr>
    </w:lvl>
    <w:lvl w:ilvl="7" w:tplc="54E2D89C">
      <w:start w:val="1"/>
      <w:numFmt w:val="lowerLetter"/>
      <w:lvlText w:val="%8."/>
      <w:lvlJc w:val="left"/>
      <w:pPr>
        <w:ind w:left="5760" w:hanging="360"/>
      </w:pPr>
    </w:lvl>
    <w:lvl w:ilvl="8" w:tplc="83CCB582">
      <w:start w:val="1"/>
      <w:numFmt w:val="lowerRoman"/>
      <w:lvlText w:val="%9."/>
      <w:lvlJc w:val="right"/>
      <w:pPr>
        <w:ind w:left="6480" w:hanging="180"/>
      </w:pPr>
    </w:lvl>
  </w:abstractNum>
  <w:abstractNum w:abstractNumId="16" w15:restartNumberingAfterBreak="0">
    <w:nsid w:val="60A27591"/>
    <w:multiLevelType w:val="hybridMultilevel"/>
    <w:tmpl w:val="0CBE4AD0"/>
    <w:lvl w:ilvl="0" w:tplc="7A8E2154">
      <w:start w:val="3"/>
      <w:numFmt w:val="decimal"/>
      <w:lvlText w:val="%1."/>
      <w:lvlJc w:val="left"/>
      <w:pPr>
        <w:ind w:left="720" w:hanging="360"/>
      </w:pPr>
    </w:lvl>
    <w:lvl w:ilvl="1" w:tplc="F46EDC34">
      <w:start w:val="1"/>
      <w:numFmt w:val="lowerLetter"/>
      <w:lvlText w:val="%2."/>
      <w:lvlJc w:val="left"/>
      <w:pPr>
        <w:ind w:left="1440" w:hanging="360"/>
      </w:pPr>
    </w:lvl>
    <w:lvl w:ilvl="2" w:tplc="6148960E">
      <w:start w:val="1"/>
      <w:numFmt w:val="lowerRoman"/>
      <w:lvlText w:val="%3."/>
      <w:lvlJc w:val="right"/>
      <w:pPr>
        <w:ind w:left="2160" w:hanging="180"/>
      </w:pPr>
    </w:lvl>
    <w:lvl w:ilvl="3" w:tplc="275AFE26">
      <w:start w:val="1"/>
      <w:numFmt w:val="decimal"/>
      <w:lvlText w:val="%4."/>
      <w:lvlJc w:val="left"/>
      <w:pPr>
        <w:ind w:left="2880" w:hanging="360"/>
      </w:pPr>
    </w:lvl>
    <w:lvl w:ilvl="4" w:tplc="917CDA0A">
      <w:start w:val="1"/>
      <w:numFmt w:val="lowerLetter"/>
      <w:lvlText w:val="%5."/>
      <w:lvlJc w:val="left"/>
      <w:pPr>
        <w:ind w:left="3600" w:hanging="360"/>
      </w:pPr>
    </w:lvl>
    <w:lvl w:ilvl="5" w:tplc="6DF0093A">
      <w:start w:val="1"/>
      <w:numFmt w:val="lowerRoman"/>
      <w:lvlText w:val="%6."/>
      <w:lvlJc w:val="right"/>
      <w:pPr>
        <w:ind w:left="4320" w:hanging="180"/>
      </w:pPr>
    </w:lvl>
    <w:lvl w:ilvl="6" w:tplc="590EDFA8">
      <w:start w:val="1"/>
      <w:numFmt w:val="decimal"/>
      <w:lvlText w:val="%7."/>
      <w:lvlJc w:val="left"/>
      <w:pPr>
        <w:ind w:left="5040" w:hanging="360"/>
      </w:pPr>
    </w:lvl>
    <w:lvl w:ilvl="7" w:tplc="DD92A528">
      <w:start w:val="1"/>
      <w:numFmt w:val="lowerLetter"/>
      <w:lvlText w:val="%8."/>
      <w:lvlJc w:val="left"/>
      <w:pPr>
        <w:ind w:left="5760" w:hanging="360"/>
      </w:pPr>
    </w:lvl>
    <w:lvl w:ilvl="8" w:tplc="6C206A96">
      <w:start w:val="1"/>
      <w:numFmt w:val="lowerRoman"/>
      <w:lvlText w:val="%9."/>
      <w:lvlJc w:val="right"/>
      <w:pPr>
        <w:ind w:left="6480" w:hanging="180"/>
      </w:pPr>
    </w:lvl>
  </w:abstractNum>
  <w:abstractNum w:abstractNumId="17" w15:restartNumberingAfterBreak="0">
    <w:nsid w:val="714416DB"/>
    <w:multiLevelType w:val="hybridMultilevel"/>
    <w:tmpl w:val="280A9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9C6422"/>
    <w:multiLevelType w:val="hybridMultilevel"/>
    <w:tmpl w:val="A15252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2E6663"/>
    <w:multiLevelType w:val="hybridMultilevel"/>
    <w:tmpl w:val="73F4EFE4"/>
    <w:lvl w:ilvl="0" w:tplc="A59601A2">
      <w:start w:val="2"/>
      <w:numFmt w:val="upperLetter"/>
      <w:lvlText w:val="%1."/>
      <w:lvlJc w:val="left"/>
      <w:pPr>
        <w:ind w:left="720" w:hanging="360"/>
      </w:pPr>
    </w:lvl>
    <w:lvl w:ilvl="1" w:tplc="0D92E67A">
      <w:start w:val="1"/>
      <w:numFmt w:val="lowerLetter"/>
      <w:lvlText w:val="%2."/>
      <w:lvlJc w:val="left"/>
      <w:pPr>
        <w:ind w:left="1440" w:hanging="360"/>
      </w:pPr>
    </w:lvl>
    <w:lvl w:ilvl="2" w:tplc="85F68EE4">
      <w:start w:val="1"/>
      <w:numFmt w:val="lowerRoman"/>
      <w:lvlText w:val="%3."/>
      <w:lvlJc w:val="right"/>
      <w:pPr>
        <w:ind w:left="2160" w:hanging="180"/>
      </w:pPr>
    </w:lvl>
    <w:lvl w:ilvl="3" w:tplc="6CD6E804">
      <w:start w:val="1"/>
      <w:numFmt w:val="decimal"/>
      <w:lvlText w:val="%4."/>
      <w:lvlJc w:val="left"/>
      <w:pPr>
        <w:ind w:left="2880" w:hanging="360"/>
      </w:pPr>
    </w:lvl>
    <w:lvl w:ilvl="4" w:tplc="9ECECFF6">
      <w:start w:val="1"/>
      <w:numFmt w:val="lowerLetter"/>
      <w:lvlText w:val="%5."/>
      <w:lvlJc w:val="left"/>
      <w:pPr>
        <w:ind w:left="3600" w:hanging="360"/>
      </w:pPr>
    </w:lvl>
    <w:lvl w:ilvl="5" w:tplc="9E4063C4">
      <w:start w:val="1"/>
      <w:numFmt w:val="lowerRoman"/>
      <w:lvlText w:val="%6."/>
      <w:lvlJc w:val="right"/>
      <w:pPr>
        <w:ind w:left="4320" w:hanging="180"/>
      </w:pPr>
    </w:lvl>
    <w:lvl w:ilvl="6" w:tplc="CEB0AF48">
      <w:start w:val="1"/>
      <w:numFmt w:val="decimal"/>
      <w:lvlText w:val="%7."/>
      <w:lvlJc w:val="left"/>
      <w:pPr>
        <w:ind w:left="5040" w:hanging="360"/>
      </w:pPr>
    </w:lvl>
    <w:lvl w:ilvl="7" w:tplc="C86A2272">
      <w:start w:val="1"/>
      <w:numFmt w:val="lowerLetter"/>
      <w:lvlText w:val="%8."/>
      <w:lvlJc w:val="left"/>
      <w:pPr>
        <w:ind w:left="5760" w:hanging="360"/>
      </w:pPr>
    </w:lvl>
    <w:lvl w:ilvl="8" w:tplc="E7DA511A">
      <w:start w:val="1"/>
      <w:numFmt w:val="lowerRoman"/>
      <w:lvlText w:val="%9."/>
      <w:lvlJc w:val="right"/>
      <w:pPr>
        <w:ind w:left="6480" w:hanging="180"/>
      </w:pPr>
    </w:lvl>
  </w:abstractNum>
  <w:num w:numId="1" w16cid:durableId="1646739919">
    <w:abstractNumId w:val="4"/>
  </w:num>
  <w:num w:numId="2" w16cid:durableId="1139227772">
    <w:abstractNumId w:val="16"/>
  </w:num>
  <w:num w:numId="3" w16cid:durableId="1022512397">
    <w:abstractNumId w:val="0"/>
  </w:num>
  <w:num w:numId="4" w16cid:durableId="16390730">
    <w:abstractNumId w:val="10"/>
  </w:num>
  <w:num w:numId="5" w16cid:durableId="101458834">
    <w:abstractNumId w:val="3"/>
  </w:num>
  <w:num w:numId="6" w16cid:durableId="1213881854">
    <w:abstractNumId w:val="5"/>
  </w:num>
  <w:num w:numId="7" w16cid:durableId="1889031357">
    <w:abstractNumId w:val="7"/>
  </w:num>
  <w:num w:numId="8" w16cid:durableId="1897273978">
    <w:abstractNumId w:val="9"/>
  </w:num>
  <w:num w:numId="9" w16cid:durableId="1627470293">
    <w:abstractNumId w:val="19"/>
  </w:num>
  <w:num w:numId="10" w16cid:durableId="1709911892">
    <w:abstractNumId w:val="15"/>
  </w:num>
  <w:num w:numId="11" w16cid:durableId="860782293">
    <w:abstractNumId w:val="14"/>
  </w:num>
  <w:num w:numId="12" w16cid:durableId="756246687">
    <w:abstractNumId w:val="1"/>
  </w:num>
  <w:num w:numId="13" w16cid:durableId="8721049">
    <w:abstractNumId w:val="6"/>
  </w:num>
  <w:num w:numId="14" w16cid:durableId="1474521241">
    <w:abstractNumId w:val="2"/>
  </w:num>
  <w:num w:numId="15" w16cid:durableId="1465736776">
    <w:abstractNumId w:val="12"/>
  </w:num>
  <w:num w:numId="16" w16cid:durableId="260068369">
    <w:abstractNumId w:val="8"/>
  </w:num>
  <w:num w:numId="17" w16cid:durableId="1710033851">
    <w:abstractNumId w:val="17"/>
  </w:num>
  <w:num w:numId="18" w16cid:durableId="854537955">
    <w:abstractNumId w:val="18"/>
  </w:num>
  <w:num w:numId="19" w16cid:durableId="1377390838">
    <w:abstractNumId w:val="11"/>
  </w:num>
  <w:num w:numId="20" w16cid:durableId="7589140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7F5"/>
    <w:rsid w:val="000004DE"/>
    <w:rsid w:val="00001ECB"/>
    <w:rsid w:val="00004490"/>
    <w:rsid w:val="00016648"/>
    <w:rsid w:val="00017C29"/>
    <w:rsid w:val="00027D50"/>
    <w:rsid w:val="000455E3"/>
    <w:rsid w:val="00050488"/>
    <w:rsid w:val="00052289"/>
    <w:rsid w:val="00054413"/>
    <w:rsid w:val="0005570C"/>
    <w:rsid w:val="00072364"/>
    <w:rsid w:val="00080B5C"/>
    <w:rsid w:val="000810F6"/>
    <w:rsid w:val="00081AF1"/>
    <w:rsid w:val="00082A34"/>
    <w:rsid w:val="0008604F"/>
    <w:rsid w:val="000919DB"/>
    <w:rsid w:val="000971D8"/>
    <w:rsid w:val="000A2B7B"/>
    <w:rsid w:val="000A6A6D"/>
    <w:rsid w:val="000C112A"/>
    <w:rsid w:val="000C2AEB"/>
    <w:rsid w:val="000C7DEF"/>
    <w:rsid w:val="000D1A41"/>
    <w:rsid w:val="000D41B5"/>
    <w:rsid w:val="000D7E4F"/>
    <w:rsid w:val="000E11D9"/>
    <w:rsid w:val="000E2196"/>
    <w:rsid w:val="000E47C4"/>
    <w:rsid w:val="000E70E2"/>
    <w:rsid w:val="000F0A53"/>
    <w:rsid w:val="000F25FD"/>
    <w:rsid w:val="000F54AA"/>
    <w:rsid w:val="000F7B29"/>
    <w:rsid w:val="00100810"/>
    <w:rsid w:val="00103530"/>
    <w:rsid w:val="00103569"/>
    <w:rsid w:val="00103FC2"/>
    <w:rsid w:val="00104D47"/>
    <w:rsid w:val="001161EE"/>
    <w:rsid w:val="00117449"/>
    <w:rsid w:val="00120D96"/>
    <w:rsid w:val="00122A81"/>
    <w:rsid w:val="00123E81"/>
    <w:rsid w:val="00132DA8"/>
    <w:rsid w:val="00134B47"/>
    <w:rsid w:val="0014277B"/>
    <w:rsid w:val="00144F34"/>
    <w:rsid w:val="001453FA"/>
    <w:rsid w:val="00146B14"/>
    <w:rsid w:val="00147541"/>
    <w:rsid w:val="00166C40"/>
    <w:rsid w:val="0017026C"/>
    <w:rsid w:val="00170915"/>
    <w:rsid w:val="00170BF9"/>
    <w:rsid w:val="00170D45"/>
    <w:rsid w:val="00183B7D"/>
    <w:rsid w:val="00184489"/>
    <w:rsid w:val="00186173"/>
    <w:rsid w:val="00186A27"/>
    <w:rsid w:val="00191F28"/>
    <w:rsid w:val="001930F6"/>
    <w:rsid w:val="00196F0E"/>
    <w:rsid w:val="001B2D61"/>
    <w:rsid w:val="001B55F2"/>
    <w:rsid w:val="001B68E7"/>
    <w:rsid w:val="001B6920"/>
    <w:rsid w:val="001C082E"/>
    <w:rsid w:val="001C08D0"/>
    <w:rsid w:val="001C2593"/>
    <w:rsid w:val="001C25F9"/>
    <w:rsid w:val="001C3B10"/>
    <w:rsid w:val="001C5843"/>
    <w:rsid w:val="001D0E5D"/>
    <w:rsid w:val="001D458B"/>
    <w:rsid w:val="001E5DD1"/>
    <w:rsid w:val="001E617D"/>
    <w:rsid w:val="001F2261"/>
    <w:rsid w:val="001F6E01"/>
    <w:rsid w:val="00220253"/>
    <w:rsid w:val="00223CE2"/>
    <w:rsid w:val="002257DF"/>
    <w:rsid w:val="002361EE"/>
    <w:rsid w:val="002376EF"/>
    <w:rsid w:val="00240CCE"/>
    <w:rsid w:val="00245FFB"/>
    <w:rsid w:val="0025065E"/>
    <w:rsid w:val="00251820"/>
    <w:rsid w:val="0025655E"/>
    <w:rsid w:val="0026025E"/>
    <w:rsid w:val="0026340E"/>
    <w:rsid w:val="0026680F"/>
    <w:rsid w:val="00266978"/>
    <w:rsid w:val="00275D3B"/>
    <w:rsid w:val="00284022"/>
    <w:rsid w:val="00284347"/>
    <w:rsid w:val="002846D4"/>
    <w:rsid w:val="00286B4A"/>
    <w:rsid w:val="00287876"/>
    <w:rsid w:val="0029329A"/>
    <w:rsid w:val="00296367"/>
    <w:rsid w:val="00297146"/>
    <w:rsid w:val="002A081A"/>
    <w:rsid w:val="002A097B"/>
    <w:rsid w:val="002A34CC"/>
    <w:rsid w:val="002A407E"/>
    <w:rsid w:val="002B1C56"/>
    <w:rsid w:val="002B369E"/>
    <w:rsid w:val="002B6920"/>
    <w:rsid w:val="002C22BE"/>
    <w:rsid w:val="002C618F"/>
    <w:rsid w:val="002D2EC4"/>
    <w:rsid w:val="002D316A"/>
    <w:rsid w:val="002E016F"/>
    <w:rsid w:val="002E32EB"/>
    <w:rsid w:val="002E61BD"/>
    <w:rsid w:val="00300974"/>
    <w:rsid w:val="00301F88"/>
    <w:rsid w:val="00321CE4"/>
    <w:rsid w:val="003308E8"/>
    <w:rsid w:val="00340472"/>
    <w:rsid w:val="00346706"/>
    <w:rsid w:val="0035128F"/>
    <w:rsid w:val="00351D86"/>
    <w:rsid w:val="0035408B"/>
    <w:rsid w:val="00356683"/>
    <w:rsid w:val="003601B9"/>
    <w:rsid w:val="00360C4C"/>
    <w:rsid w:val="0036605D"/>
    <w:rsid w:val="003739E6"/>
    <w:rsid w:val="00375A17"/>
    <w:rsid w:val="00375A3D"/>
    <w:rsid w:val="00387FBC"/>
    <w:rsid w:val="00390092"/>
    <w:rsid w:val="003A20A5"/>
    <w:rsid w:val="003B36E5"/>
    <w:rsid w:val="003B3FC4"/>
    <w:rsid w:val="003B4B79"/>
    <w:rsid w:val="003B4F38"/>
    <w:rsid w:val="003C46B6"/>
    <w:rsid w:val="003C4D5E"/>
    <w:rsid w:val="003C4D62"/>
    <w:rsid w:val="003C5E49"/>
    <w:rsid w:val="003C6C57"/>
    <w:rsid w:val="003E3B4E"/>
    <w:rsid w:val="003E756D"/>
    <w:rsid w:val="003F2293"/>
    <w:rsid w:val="00400887"/>
    <w:rsid w:val="0040320A"/>
    <w:rsid w:val="004032FD"/>
    <w:rsid w:val="0040365A"/>
    <w:rsid w:val="00416176"/>
    <w:rsid w:val="00416413"/>
    <w:rsid w:val="004202F5"/>
    <w:rsid w:val="00424E66"/>
    <w:rsid w:val="0043172D"/>
    <w:rsid w:val="00433823"/>
    <w:rsid w:val="00436435"/>
    <w:rsid w:val="00443F1B"/>
    <w:rsid w:val="00446856"/>
    <w:rsid w:val="00453485"/>
    <w:rsid w:val="00454969"/>
    <w:rsid w:val="00455C78"/>
    <w:rsid w:val="00457C30"/>
    <w:rsid w:val="004601CF"/>
    <w:rsid w:val="004631A1"/>
    <w:rsid w:val="00475BA9"/>
    <w:rsid w:val="004771CD"/>
    <w:rsid w:val="004824A1"/>
    <w:rsid w:val="00484CBB"/>
    <w:rsid w:val="00487EE1"/>
    <w:rsid w:val="00490410"/>
    <w:rsid w:val="004907F5"/>
    <w:rsid w:val="00491DF9"/>
    <w:rsid w:val="004922D1"/>
    <w:rsid w:val="00495438"/>
    <w:rsid w:val="004A6C8A"/>
    <w:rsid w:val="004A749D"/>
    <w:rsid w:val="004B1B9C"/>
    <w:rsid w:val="004B3449"/>
    <w:rsid w:val="004B3CC7"/>
    <w:rsid w:val="004C0542"/>
    <w:rsid w:val="004D1B7D"/>
    <w:rsid w:val="004D3147"/>
    <w:rsid w:val="004D33C5"/>
    <w:rsid w:val="004D7F10"/>
    <w:rsid w:val="004E2B5C"/>
    <w:rsid w:val="004E43CB"/>
    <w:rsid w:val="004E65F1"/>
    <w:rsid w:val="004F0FEF"/>
    <w:rsid w:val="00502FB2"/>
    <w:rsid w:val="00505144"/>
    <w:rsid w:val="00505848"/>
    <w:rsid w:val="00505C33"/>
    <w:rsid w:val="0050734F"/>
    <w:rsid w:val="005142A4"/>
    <w:rsid w:val="005175F1"/>
    <w:rsid w:val="00522D0F"/>
    <w:rsid w:val="005236DB"/>
    <w:rsid w:val="00527F3C"/>
    <w:rsid w:val="00531DC1"/>
    <w:rsid w:val="00532456"/>
    <w:rsid w:val="00540E01"/>
    <w:rsid w:val="00546146"/>
    <w:rsid w:val="00546886"/>
    <w:rsid w:val="00547D53"/>
    <w:rsid w:val="0055394A"/>
    <w:rsid w:val="005576B3"/>
    <w:rsid w:val="0056086F"/>
    <w:rsid w:val="00560A58"/>
    <w:rsid w:val="00561B30"/>
    <w:rsid w:val="00562C43"/>
    <w:rsid w:val="005642F9"/>
    <w:rsid w:val="005650E9"/>
    <w:rsid w:val="00572864"/>
    <w:rsid w:val="0057427A"/>
    <w:rsid w:val="00586CDA"/>
    <w:rsid w:val="00591B08"/>
    <w:rsid w:val="00595D8D"/>
    <w:rsid w:val="00596E34"/>
    <w:rsid w:val="005A14C3"/>
    <w:rsid w:val="005A1E8A"/>
    <w:rsid w:val="005A4A3E"/>
    <w:rsid w:val="005A5F49"/>
    <w:rsid w:val="005A60D9"/>
    <w:rsid w:val="005B74D8"/>
    <w:rsid w:val="005C3169"/>
    <w:rsid w:val="005C5106"/>
    <w:rsid w:val="005E3B5A"/>
    <w:rsid w:val="005E5E83"/>
    <w:rsid w:val="005E7E0E"/>
    <w:rsid w:val="005F2F3C"/>
    <w:rsid w:val="006017AA"/>
    <w:rsid w:val="006043D0"/>
    <w:rsid w:val="00610526"/>
    <w:rsid w:val="006128A3"/>
    <w:rsid w:val="00614C2F"/>
    <w:rsid w:val="0061670D"/>
    <w:rsid w:val="0062411E"/>
    <w:rsid w:val="006273E5"/>
    <w:rsid w:val="00636F2D"/>
    <w:rsid w:val="0064040A"/>
    <w:rsid w:val="00641174"/>
    <w:rsid w:val="00646723"/>
    <w:rsid w:val="00646E6D"/>
    <w:rsid w:val="00652C0A"/>
    <w:rsid w:val="00657B35"/>
    <w:rsid w:val="00660E35"/>
    <w:rsid w:val="0066606C"/>
    <w:rsid w:val="00675F46"/>
    <w:rsid w:val="006813B6"/>
    <w:rsid w:val="00686090"/>
    <w:rsid w:val="00694E94"/>
    <w:rsid w:val="00695216"/>
    <w:rsid w:val="00696F62"/>
    <w:rsid w:val="006A1570"/>
    <w:rsid w:val="006A19F2"/>
    <w:rsid w:val="006A7D79"/>
    <w:rsid w:val="006B13EC"/>
    <w:rsid w:val="006B1938"/>
    <w:rsid w:val="006B2386"/>
    <w:rsid w:val="006D4DE9"/>
    <w:rsid w:val="006E289E"/>
    <w:rsid w:val="006E3AFC"/>
    <w:rsid w:val="006F0845"/>
    <w:rsid w:val="006F3DB0"/>
    <w:rsid w:val="006F4626"/>
    <w:rsid w:val="006F6B2E"/>
    <w:rsid w:val="007033BF"/>
    <w:rsid w:val="00705064"/>
    <w:rsid w:val="007062DD"/>
    <w:rsid w:val="00707D5F"/>
    <w:rsid w:val="007123B7"/>
    <w:rsid w:val="007134CC"/>
    <w:rsid w:val="00720F57"/>
    <w:rsid w:val="00722000"/>
    <w:rsid w:val="00723B15"/>
    <w:rsid w:val="007370CF"/>
    <w:rsid w:val="00737C79"/>
    <w:rsid w:val="007437D4"/>
    <w:rsid w:val="00747C60"/>
    <w:rsid w:val="00747DB9"/>
    <w:rsid w:val="0075228B"/>
    <w:rsid w:val="007539D1"/>
    <w:rsid w:val="0075416E"/>
    <w:rsid w:val="00756213"/>
    <w:rsid w:val="007572DF"/>
    <w:rsid w:val="00760F4F"/>
    <w:rsid w:val="00762A5A"/>
    <w:rsid w:val="007658DF"/>
    <w:rsid w:val="0076779E"/>
    <w:rsid w:val="00771956"/>
    <w:rsid w:val="0077198D"/>
    <w:rsid w:val="00773F91"/>
    <w:rsid w:val="0078398E"/>
    <w:rsid w:val="00785C29"/>
    <w:rsid w:val="0079730C"/>
    <w:rsid w:val="0079771F"/>
    <w:rsid w:val="00797832"/>
    <w:rsid w:val="007A2452"/>
    <w:rsid w:val="007A2677"/>
    <w:rsid w:val="007A44B6"/>
    <w:rsid w:val="007A7D96"/>
    <w:rsid w:val="007B1246"/>
    <w:rsid w:val="007B1B9C"/>
    <w:rsid w:val="007B3DA3"/>
    <w:rsid w:val="007C0F87"/>
    <w:rsid w:val="007C6007"/>
    <w:rsid w:val="007C7C0F"/>
    <w:rsid w:val="007C7D6A"/>
    <w:rsid w:val="007D08C7"/>
    <w:rsid w:val="007D0942"/>
    <w:rsid w:val="007E2B27"/>
    <w:rsid w:val="007E3531"/>
    <w:rsid w:val="007E4698"/>
    <w:rsid w:val="007E4F6B"/>
    <w:rsid w:val="007F2154"/>
    <w:rsid w:val="00804475"/>
    <w:rsid w:val="00804CB6"/>
    <w:rsid w:val="0081073F"/>
    <w:rsid w:val="0081200C"/>
    <w:rsid w:val="0081220B"/>
    <w:rsid w:val="00814B20"/>
    <w:rsid w:val="00823A71"/>
    <w:rsid w:val="00825450"/>
    <w:rsid w:val="00826115"/>
    <w:rsid w:val="00834F12"/>
    <w:rsid w:val="00840D47"/>
    <w:rsid w:val="00860821"/>
    <w:rsid w:val="00866852"/>
    <w:rsid w:val="00867310"/>
    <w:rsid w:val="00870A7E"/>
    <w:rsid w:val="00872019"/>
    <w:rsid w:val="00875A04"/>
    <w:rsid w:val="008814A6"/>
    <w:rsid w:val="00881896"/>
    <w:rsid w:val="00881AE3"/>
    <w:rsid w:val="00882503"/>
    <w:rsid w:val="00886EAB"/>
    <w:rsid w:val="00890AA7"/>
    <w:rsid w:val="008957DF"/>
    <w:rsid w:val="008A0D9B"/>
    <w:rsid w:val="008A2E1D"/>
    <w:rsid w:val="008A3AD9"/>
    <w:rsid w:val="008B05ED"/>
    <w:rsid w:val="008C63BB"/>
    <w:rsid w:val="008D2A22"/>
    <w:rsid w:val="008D3AC0"/>
    <w:rsid w:val="008E4453"/>
    <w:rsid w:val="008F0AE2"/>
    <w:rsid w:val="008F29A3"/>
    <w:rsid w:val="00905A29"/>
    <w:rsid w:val="009063E4"/>
    <w:rsid w:val="0091033E"/>
    <w:rsid w:val="00931256"/>
    <w:rsid w:val="009316AE"/>
    <w:rsid w:val="00932889"/>
    <w:rsid w:val="00933220"/>
    <w:rsid w:val="009358F0"/>
    <w:rsid w:val="0093759F"/>
    <w:rsid w:val="00937F8A"/>
    <w:rsid w:val="0094374D"/>
    <w:rsid w:val="009515D6"/>
    <w:rsid w:val="00955C85"/>
    <w:rsid w:val="00956498"/>
    <w:rsid w:val="00960416"/>
    <w:rsid w:val="00963E94"/>
    <w:rsid w:val="00964A63"/>
    <w:rsid w:val="00974975"/>
    <w:rsid w:val="00980816"/>
    <w:rsid w:val="00985A1D"/>
    <w:rsid w:val="00986704"/>
    <w:rsid w:val="009903C9"/>
    <w:rsid w:val="009A2A33"/>
    <w:rsid w:val="009A52B8"/>
    <w:rsid w:val="009A5FE4"/>
    <w:rsid w:val="009A7627"/>
    <w:rsid w:val="009B0050"/>
    <w:rsid w:val="009B56AF"/>
    <w:rsid w:val="009C31D9"/>
    <w:rsid w:val="009C48A3"/>
    <w:rsid w:val="009D1876"/>
    <w:rsid w:val="009D4315"/>
    <w:rsid w:val="009E2A16"/>
    <w:rsid w:val="009F23DD"/>
    <w:rsid w:val="009F61CF"/>
    <w:rsid w:val="009F7C24"/>
    <w:rsid w:val="00A11B83"/>
    <w:rsid w:val="00A12C88"/>
    <w:rsid w:val="00A13F27"/>
    <w:rsid w:val="00A14ADB"/>
    <w:rsid w:val="00A17EFF"/>
    <w:rsid w:val="00A22C58"/>
    <w:rsid w:val="00A26DE9"/>
    <w:rsid w:val="00A31639"/>
    <w:rsid w:val="00A41E9D"/>
    <w:rsid w:val="00A45556"/>
    <w:rsid w:val="00A46237"/>
    <w:rsid w:val="00A47B68"/>
    <w:rsid w:val="00A55604"/>
    <w:rsid w:val="00A60D33"/>
    <w:rsid w:val="00A61FF1"/>
    <w:rsid w:val="00A6229C"/>
    <w:rsid w:val="00A6629A"/>
    <w:rsid w:val="00A66EB7"/>
    <w:rsid w:val="00A70412"/>
    <w:rsid w:val="00A706B3"/>
    <w:rsid w:val="00A711A5"/>
    <w:rsid w:val="00A7135A"/>
    <w:rsid w:val="00A7430F"/>
    <w:rsid w:val="00A848D0"/>
    <w:rsid w:val="00A90854"/>
    <w:rsid w:val="00A936DC"/>
    <w:rsid w:val="00A94D82"/>
    <w:rsid w:val="00AA1387"/>
    <w:rsid w:val="00AA4A2D"/>
    <w:rsid w:val="00AA73A5"/>
    <w:rsid w:val="00AB266B"/>
    <w:rsid w:val="00AB3A5E"/>
    <w:rsid w:val="00AB6FFE"/>
    <w:rsid w:val="00AC016F"/>
    <w:rsid w:val="00AC40E9"/>
    <w:rsid w:val="00AD0967"/>
    <w:rsid w:val="00AD70FE"/>
    <w:rsid w:val="00AE3CD9"/>
    <w:rsid w:val="00AE6A85"/>
    <w:rsid w:val="00AF06B3"/>
    <w:rsid w:val="00AF0D85"/>
    <w:rsid w:val="00AF2AFB"/>
    <w:rsid w:val="00AF652E"/>
    <w:rsid w:val="00B00ADB"/>
    <w:rsid w:val="00B0156E"/>
    <w:rsid w:val="00B05A4A"/>
    <w:rsid w:val="00B07D08"/>
    <w:rsid w:val="00B07D96"/>
    <w:rsid w:val="00B07DA8"/>
    <w:rsid w:val="00B11340"/>
    <w:rsid w:val="00B113D5"/>
    <w:rsid w:val="00B14FF5"/>
    <w:rsid w:val="00B1559B"/>
    <w:rsid w:val="00B1654E"/>
    <w:rsid w:val="00B20F5B"/>
    <w:rsid w:val="00B23654"/>
    <w:rsid w:val="00B30407"/>
    <w:rsid w:val="00B30486"/>
    <w:rsid w:val="00B312D0"/>
    <w:rsid w:val="00B3254F"/>
    <w:rsid w:val="00B33FF0"/>
    <w:rsid w:val="00B40A39"/>
    <w:rsid w:val="00B42A0F"/>
    <w:rsid w:val="00B42D8F"/>
    <w:rsid w:val="00B42E85"/>
    <w:rsid w:val="00B44CE3"/>
    <w:rsid w:val="00B454E7"/>
    <w:rsid w:val="00B471ED"/>
    <w:rsid w:val="00B47ED1"/>
    <w:rsid w:val="00B63DD8"/>
    <w:rsid w:val="00B70FB8"/>
    <w:rsid w:val="00B73CEE"/>
    <w:rsid w:val="00B7713F"/>
    <w:rsid w:val="00B8287C"/>
    <w:rsid w:val="00B85F60"/>
    <w:rsid w:val="00B87D9F"/>
    <w:rsid w:val="00B93195"/>
    <w:rsid w:val="00B9568C"/>
    <w:rsid w:val="00B95830"/>
    <w:rsid w:val="00BA0962"/>
    <w:rsid w:val="00BA3800"/>
    <w:rsid w:val="00BB1350"/>
    <w:rsid w:val="00BB3EF4"/>
    <w:rsid w:val="00BB46B0"/>
    <w:rsid w:val="00BB5415"/>
    <w:rsid w:val="00BC4526"/>
    <w:rsid w:val="00BC62CF"/>
    <w:rsid w:val="00BC79A0"/>
    <w:rsid w:val="00BD01E5"/>
    <w:rsid w:val="00BD242A"/>
    <w:rsid w:val="00BD2A70"/>
    <w:rsid w:val="00BD4B5F"/>
    <w:rsid w:val="00BE3591"/>
    <w:rsid w:val="00BE6E14"/>
    <w:rsid w:val="00BF5B91"/>
    <w:rsid w:val="00C0679E"/>
    <w:rsid w:val="00C237FF"/>
    <w:rsid w:val="00C24F52"/>
    <w:rsid w:val="00C319B3"/>
    <w:rsid w:val="00C45EE8"/>
    <w:rsid w:val="00C559E5"/>
    <w:rsid w:val="00C568C8"/>
    <w:rsid w:val="00C60790"/>
    <w:rsid w:val="00C60AE6"/>
    <w:rsid w:val="00C62C43"/>
    <w:rsid w:val="00C6545F"/>
    <w:rsid w:val="00C67455"/>
    <w:rsid w:val="00C72AC0"/>
    <w:rsid w:val="00C73971"/>
    <w:rsid w:val="00CA4686"/>
    <w:rsid w:val="00CB7DDF"/>
    <w:rsid w:val="00CC63AD"/>
    <w:rsid w:val="00CC7F70"/>
    <w:rsid w:val="00CE019E"/>
    <w:rsid w:val="00CE1A69"/>
    <w:rsid w:val="00CE1E6D"/>
    <w:rsid w:val="00CF3FD7"/>
    <w:rsid w:val="00D04553"/>
    <w:rsid w:val="00D06420"/>
    <w:rsid w:val="00D232AD"/>
    <w:rsid w:val="00D2643C"/>
    <w:rsid w:val="00D37B4D"/>
    <w:rsid w:val="00D37C92"/>
    <w:rsid w:val="00D40092"/>
    <w:rsid w:val="00D4223F"/>
    <w:rsid w:val="00D44504"/>
    <w:rsid w:val="00D50A62"/>
    <w:rsid w:val="00D50AAD"/>
    <w:rsid w:val="00D514C7"/>
    <w:rsid w:val="00D5434B"/>
    <w:rsid w:val="00D56AE6"/>
    <w:rsid w:val="00D65AD8"/>
    <w:rsid w:val="00D663DA"/>
    <w:rsid w:val="00D733CA"/>
    <w:rsid w:val="00D76147"/>
    <w:rsid w:val="00D76978"/>
    <w:rsid w:val="00D8399F"/>
    <w:rsid w:val="00D86452"/>
    <w:rsid w:val="00D923A9"/>
    <w:rsid w:val="00D965E7"/>
    <w:rsid w:val="00DC3299"/>
    <w:rsid w:val="00DC57AA"/>
    <w:rsid w:val="00DC68A8"/>
    <w:rsid w:val="00DD0B9C"/>
    <w:rsid w:val="00DD3B99"/>
    <w:rsid w:val="00DD48FD"/>
    <w:rsid w:val="00DD5339"/>
    <w:rsid w:val="00DD57DE"/>
    <w:rsid w:val="00DE7919"/>
    <w:rsid w:val="00DE7F03"/>
    <w:rsid w:val="00DF16A6"/>
    <w:rsid w:val="00DF4295"/>
    <w:rsid w:val="00E00746"/>
    <w:rsid w:val="00E0075B"/>
    <w:rsid w:val="00E00BCA"/>
    <w:rsid w:val="00E026E7"/>
    <w:rsid w:val="00E0340B"/>
    <w:rsid w:val="00E06C44"/>
    <w:rsid w:val="00E07F8F"/>
    <w:rsid w:val="00E1310E"/>
    <w:rsid w:val="00E2089C"/>
    <w:rsid w:val="00E2292A"/>
    <w:rsid w:val="00E2456F"/>
    <w:rsid w:val="00E2501D"/>
    <w:rsid w:val="00E25AD2"/>
    <w:rsid w:val="00E3071F"/>
    <w:rsid w:val="00E34673"/>
    <w:rsid w:val="00E35189"/>
    <w:rsid w:val="00E41AD5"/>
    <w:rsid w:val="00E445B1"/>
    <w:rsid w:val="00E47E49"/>
    <w:rsid w:val="00E51287"/>
    <w:rsid w:val="00E52783"/>
    <w:rsid w:val="00E54E34"/>
    <w:rsid w:val="00E612D5"/>
    <w:rsid w:val="00E6372E"/>
    <w:rsid w:val="00E64689"/>
    <w:rsid w:val="00E7140D"/>
    <w:rsid w:val="00E7567C"/>
    <w:rsid w:val="00E76DEC"/>
    <w:rsid w:val="00E77AEB"/>
    <w:rsid w:val="00E8064B"/>
    <w:rsid w:val="00E82AF8"/>
    <w:rsid w:val="00E82E6F"/>
    <w:rsid w:val="00E84763"/>
    <w:rsid w:val="00E86A69"/>
    <w:rsid w:val="00E9147C"/>
    <w:rsid w:val="00E93743"/>
    <w:rsid w:val="00E968E0"/>
    <w:rsid w:val="00EA2F82"/>
    <w:rsid w:val="00EA464E"/>
    <w:rsid w:val="00EB1904"/>
    <w:rsid w:val="00EB37EC"/>
    <w:rsid w:val="00EB591D"/>
    <w:rsid w:val="00EB6668"/>
    <w:rsid w:val="00EB6D5D"/>
    <w:rsid w:val="00EC4738"/>
    <w:rsid w:val="00EC4EC9"/>
    <w:rsid w:val="00EC7BCB"/>
    <w:rsid w:val="00ED5B1E"/>
    <w:rsid w:val="00EE7D5F"/>
    <w:rsid w:val="00EF0F68"/>
    <w:rsid w:val="00EF7E5D"/>
    <w:rsid w:val="00F00B3B"/>
    <w:rsid w:val="00F0166A"/>
    <w:rsid w:val="00F05AF2"/>
    <w:rsid w:val="00F13B37"/>
    <w:rsid w:val="00F1479C"/>
    <w:rsid w:val="00F17DF8"/>
    <w:rsid w:val="00F27F5A"/>
    <w:rsid w:val="00F41589"/>
    <w:rsid w:val="00F42B93"/>
    <w:rsid w:val="00F51846"/>
    <w:rsid w:val="00F51ADB"/>
    <w:rsid w:val="00F53116"/>
    <w:rsid w:val="00F5778A"/>
    <w:rsid w:val="00F6217B"/>
    <w:rsid w:val="00F80F9C"/>
    <w:rsid w:val="00F81B24"/>
    <w:rsid w:val="00F8703B"/>
    <w:rsid w:val="00F87C3E"/>
    <w:rsid w:val="00F9455E"/>
    <w:rsid w:val="00F97573"/>
    <w:rsid w:val="00FA25B3"/>
    <w:rsid w:val="00FA6556"/>
    <w:rsid w:val="00FA738D"/>
    <w:rsid w:val="00FC2E2D"/>
    <w:rsid w:val="00FC5277"/>
    <w:rsid w:val="00FC70F7"/>
    <w:rsid w:val="00FE449D"/>
    <w:rsid w:val="00FE5045"/>
    <w:rsid w:val="00FF7E16"/>
    <w:rsid w:val="07A2C06F"/>
    <w:rsid w:val="0AE5CE30"/>
    <w:rsid w:val="0D605D6F"/>
    <w:rsid w:val="1C6B8F22"/>
    <w:rsid w:val="327321FD"/>
    <w:rsid w:val="463D0988"/>
    <w:rsid w:val="5111DFAA"/>
    <w:rsid w:val="52ADB00B"/>
    <w:rsid w:val="5414B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A633AFB"/>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32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932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51D8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3569"/>
    <w:rPr>
      <w:color w:val="0563C1" w:themeColor="hyperlink"/>
      <w:u w:val="single"/>
    </w:rPr>
  </w:style>
  <w:style w:type="paragraph" w:styleId="FootnoteText">
    <w:name w:val="footnote text"/>
    <w:basedOn w:val="Normal"/>
    <w:link w:val="FootnoteTextChar"/>
    <w:uiPriority w:val="99"/>
    <w:unhideWhenUsed/>
    <w:rsid w:val="00B454E7"/>
  </w:style>
  <w:style w:type="character" w:customStyle="1" w:styleId="FootnoteTextChar">
    <w:name w:val="Footnote Text Char"/>
    <w:basedOn w:val="DefaultParagraphFont"/>
    <w:link w:val="FootnoteText"/>
    <w:uiPriority w:val="99"/>
    <w:rsid w:val="00B454E7"/>
  </w:style>
  <w:style w:type="character" w:styleId="FootnoteReference">
    <w:name w:val="footnote reference"/>
    <w:basedOn w:val="DefaultParagraphFont"/>
    <w:uiPriority w:val="99"/>
    <w:unhideWhenUsed/>
    <w:rsid w:val="00B454E7"/>
    <w:rPr>
      <w:vertAlign w:val="superscript"/>
    </w:rPr>
  </w:style>
  <w:style w:type="paragraph" w:styleId="Header">
    <w:name w:val="header"/>
    <w:basedOn w:val="Normal"/>
    <w:link w:val="HeaderChar"/>
    <w:uiPriority w:val="99"/>
    <w:unhideWhenUsed/>
    <w:rsid w:val="002E61BD"/>
    <w:pPr>
      <w:tabs>
        <w:tab w:val="center" w:pos="4680"/>
        <w:tab w:val="right" w:pos="9360"/>
      </w:tabs>
    </w:pPr>
  </w:style>
  <w:style w:type="character" w:customStyle="1" w:styleId="HeaderChar">
    <w:name w:val="Header Char"/>
    <w:basedOn w:val="DefaultParagraphFont"/>
    <w:link w:val="Header"/>
    <w:uiPriority w:val="99"/>
    <w:rsid w:val="002E61BD"/>
  </w:style>
  <w:style w:type="paragraph" w:styleId="Footer">
    <w:name w:val="footer"/>
    <w:basedOn w:val="Normal"/>
    <w:link w:val="FooterChar"/>
    <w:uiPriority w:val="99"/>
    <w:unhideWhenUsed/>
    <w:rsid w:val="002E61BD"/>
    <w:pPr>
      <w:tabs>
        <w:tab w:val="center" w:pos="4680"/>
        <w:tab w:val="right" w:pos="9360"/>
      </w:tabs>
    </w:pPr>
  </w:style>
  <w:style w:type="character" w:customStyle="1" w:styleId="FooterChar">
    <w:name w:val="Footer Char"/>
    <w:basedOn w:val="DefaultParagraphFont"/>
    <w:link w:val="Footer"/>
    <w:uiPriority w:val="99"/>
    <w:rsid w:val="002E61BD"/>
  </w:style>
  <w:style w:type="paragraph" w:styleId="ListParagraph">
    <w:name w:val="List Paragraph"/>
    <w:basedOn w:val="Normal"/>
    <w:uiPriority w:val="34"/>
    <w:qFormat/>
    <w:rsid w:val="004032FD"/>
    <w:pPr>
      <w:ind w:left="720"/>
      <w:contextualSpacing/>
    </w:pPr>
  </w:style>
  <w:style w:type="character" w:customStyle="1" w:styleId="Heading1Char">
    <w:name w:val="Heading 1 Char"/>
    <w:basedOn w:val="DefaultParagraphFont"/>
    <w:link w:val="Heading1"/>
    <w:uiPriority w:val="9"/>
    <w:rsid w:val="0029329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9329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51D86"/>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3B4B79"/>
    <w:pPr>
      <w:spacing w:before="100" w:beforeAutospacing="1" w:after="100" w:afterAutospacing="1"/>
    </w:pPr>
    <w:rPr>
      <w:rFonts w:ascii="Times New Roman" w:eastAsiaTheme="minorEastAsia" w:hAnsi="Times New Roman" w:cs="Times New Roman"/>
    </w:rPr>
  </w:style>
  <w:style w:type="character" w:styleId="UnresolvedMention">
    <w:name w:val="Unresolved Mention"/>
    <w:basedOn w:val="DefaultParagraphFont"/>
    <w:uiPriority w:val="99"/>
    <w:semiHidden/>
    <w:unhideWhenUsed/>
    <w:rsid w:val="005E7E0E"/>
    <w:rPr>
      <w:color w:val="605E5C"/>
      <w:shd w:val="clear" w:color="auto" w:fill="E1DFDD"/>
    </w:rPr>
  </w:style>
  <w:style w:type="character" w:customStyle="1" w:styleId="apple-converted-space">
    <w:name w:val="apple-converted-space"/>
    <w:basedOn w:val="DefaultParagraphFont"/>
    <w:rsid w:val="00360C4C"/>
  </w:style>
  <w:style w:type="character" w:styleId="CommentReference">
    <w:name w:val="annotation reference"/>
    <w:basedOn w:val="DefaultParagraphFont"/>
    <w:uiPriority w:val="99"/>
    <w:semiHidden/>
    <w:unhideWhenUsed/>
    <w:rsid w:val="00773F91"/>
    <w:rPr>
      <w:sz w:val="16"/>
      <w:szCs w:val="16"/>
    </w:rPr>
  </w:style>
  <w:style w:type="paragraph" w:styleId="CommentText">
    <w:name w:val="annotation text"/>
    <w:basedOn w:val="Normal"/>
    <w:link w:val="CommentTextChar"/>
    <w:uiPriority w:val="99"/>
    <w:semiHidden/>
    <w:unhideWhenUsed/>
    <w:rsid w:val="00773F91"/>
    <w:rPr>
      <w:sz w:val="20"/>
      <w:szCs w:val="20"/>
    </w:rPr>
  </w:style>
  <w:style w:type="character" w:customStyle="1" w:styleId="CommentTextChar">
    <w:name w:val="Comment Text Char"/>
    <w:basedOn w:val="DefaultParagraphFont"/>
    <w:link w:val="CommentText"/>
    <w:uiPriority w:val="99"/>
    <w:semiHidden/>
    <w:rsid w:val="00773F91"/>
    <w:rPr>
      <w:sz w:val="20"/>
      <w:szCs w:val="20"/>
    </w:rPr>
  </w:style>
  <w:style w:type="paragraph" w:styleId="CommentSubject">
    <w:name w:val="annotation subject"/>
    <w:basedOn w:val="CommentText"/>
    <w:next w:val="CommentText"/>
    <w:link w:val="CommentSubjectChar"/>
    <w:uiPriority w:val="99"/>
    <w:semiHidden/>
    <w:unhideWhenUsed/>
    <w:rsid w:val="00773F91"/>
    <w:rPr>
      <w:b/>
      <w:bCs/>
    </w:rPr>
  </w:style>
  <w:style w:type="character" w:customStyle="1" w:styleId="CommentSubjectChar">
    <w:name w:val="Comment Subject Char"/>
    <w:basedOn w:val="CommentTextChar"/>
    <w:link w:val="CommentSubject"/>
    <w:uiPriority w:val="99"/>
    <w:semiHidden/>
    <w:rsid w:val="00773F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0799">
      <w:bodyDiv w:val="1"/>
      <w:marLeft w:val="0"/>
      <w:marRight w:val="0"/>
      <w:marTop w:val="0"/>
      <w:marBottom w:val="0"/>
      <w:divBdr>
        <w:top w:val="none" w:sz="0" w:space="0" w:color="auto"/>
        <w:left w:val="none" w:sz="0" w:space="0" w:color="auto"/>
        <w:bottom w:val="none" w:sz="0" w:space="0" w:color="auto"/>
        <w:right w:val="none" w:sz="0" w:space="0" w:color="auto"/>
      </w:divBdr>
    </w:div>
    <w:div w:id="57825192">
      <w:bodyDiv w:val="1"/>
      <w:marLeft w:val="0"/>
      <w:marRight w:val="0"/>
      <w:marTop w:val="0"/>
      <w:marBottom w:val="0"/>
      <w:divBdr>
        <w:top w:val="none" w:sz="0" w:space="0" w:color="auto"/>
        <w:left w:val="none" w:sz="0" w:space="0" w:color="auto"/>
        <w:bottom w:val="none" w:sz="0" w:space="0" w:color="auto"/>
        <w:right w:val="none" w:sz="0" w:space="0" w:color="auto"/>
      </w:divBdr>
    </w:div>
    <w:div w:id="66389538">
      <w:bodyDiv w:val="1"/>
      <w:marLeft w:val="0"/>
      <w:marRight w:val="0"/>
      <w:marTop w:val="0"/>
      <w:marBottom w:val="0"/>
      <w:divBdr>
        <w:top w:val="none" w:sz="0" w:space="0" w:color="auto"/>
        <w:left w:val="none" w:sz="0" w:space="0" w:color="auto"/>
        <w:bottom w:val="none" w:sz="0" w:space="0" w:color="auto"/>
        <w:right w:val="none" w:sz="0" w:space="0" w:color="auto"/>
      </w:divBdr>
    </w:div>
    <w:div w:id="256405196">
      <w:bodyDiv w:val="1"/>
      <w:marLeft w:val="0"/>
      <w:marRight w:val="0"/>
      <w:marTop w:val="0"/>
      <w:marBottom w:val="0"/>
      <w:divBdr>
        <w:top w:val="none" w:sz="0" w:space="0" w:color="auto"/>
        <w:left w:val="none" w:sz="0" w:space="0" w:color="auto"/>
        <w:bottom w:val="none" w:sz="0" w:space="0" w:color="auto"/>
        <w:right w:val="none" w:sz="0" w:space="0" w:color="auto"/>
      </w:divBdr>
    </w:div>
    <w:div w:id="353918046">
      <w:bodyDiv w:val="1"/>
      <w:marLeft w:val="0"/>
      <w:marRight w:val="0"/>
      <w:marTop w:val="0"/>
      <w:marBottom w:val="0"/>
      <w:divBdr>
        <w:top w:val="none" w:sz="0" w:space="0" w:color="auto"/>
        <w:left w:val="none" w:sz="0" w:space="0" w:color="auto"/>
        <w:bottom w:val="none" w:sz="0" w:space="0" w:color="auto"/>
        <w:right w:val="none" w:sz="0" w:space="0" w:color="auto"/>
      </w:divBdr>
    </w:div>
    <w:div w:id="356666080">
      <w:bodyDiv w:val="1"/>
      <w:marLeft w:val="0"/>
      <w:marRight w:val="0"/>
      <w:marTop w:val="0"/>
      <w:marBottom w:val="0"/>
      <w:divBdr>
        <w:top w:val="none" w:sz="0" w:space="0" w:color="auto"/>
        <w:left w:val="none" w:sz="0" w:space="0" w:color="auto"/>
        <w:bottom w:val="none" w:sz="0" w:space="0" w:color="auto"/>
        <w:right w:val="none" w:sz="0" w:space="0" w:color="auto"/>
      </w:divBdr>
    </w:div>
    <w:div w:id="482238670">
      <w:bodyDiv w:val="1"/>
      <w:marLeft w:val="0"/>
      <w:marRight w:val="0"/>
      <w:marTop w:val="0"/>
      <w:marBottom w:val="0"/>
      <w:divBdr>
        <w:top w:val="none" w:sz="0" w:space="0" w:color="auto"/>
        <w:left w:val="none" w:sz="0" w:space="0" w:color="auto"/>
        <w:bottom w:val="none" w:sz="0" w:space="0" w:color="auto"/>
        <w:right w:val="none" w:sz="0" w:space="0" w:color="auto"/>
      </w:divBdr>
    </w:div>
    <w:div w:id="767047546">
      <w:bodyDiv w:val="1"/>
      <w:marLeft w:val="0"/>
      <w:marRight w:val="0"/>
      <w:marTop w:val="0"/>
      <w:marBottom w:val="0"/>
      <w:divBdr>
        <w:top w:val="none" w:sz="0" w:space="0" w:color="auto"/>
        <w:left w:val="none" w:sz="0" w:space="0" w:color="auto"/>
        <w:bottom w:val="none" w:sz="0" w:space="0" w:color="auto"/>
        <w:right w:val="none" w:sz="0" w:space="0" w:color="auto"/>
      </w:divBdr>
      <w:divsChild>
        <w:div w:id="295527581">
          <w:marLeft w:val="0"/>
          <w:marRight w:val="0"/>
          <w:marTop w:val="0"/>
          <w:marBottom w:val="0"/>
          <w:divBdr>
            <w:top w:val="none" w:sz="0" w:space="0" w:color="auto"/>
            <w:left w:val="none" w:sz="0" w:space="0" w:color="auto"/>
            <w:bottom w:val="none" w:sz="0" w:space="0" w:color="auto"/>
            <w:right w:val="none" w:sz="0" w:space="0" w:color="auto"/>
          </w:divBdr>
        </w:div>
        <w:div w:id="301234987">
          <w:marLeft w:val="0"/>
          <w:marRight w:val="0"/>
          <w:marTop w:val="0"/>
          <w:marBottom w:val="0"/>
          <w:divBdr>
            <w:top w:val="none" w:sz="0" w:space="0" w:color="auto"/>
            <w:left w:val="none" w:sz="0" w:space="0" w:color="auto"/>
            <w:bottom w:val="none" w:sz="0" w:space="0" w:color="auto"/>
            <w:right w:val="none" w:sz="0" w:space="0" w:color="auto"/>
          </w:divBdr>
        </w:div>
        <w:div w:id="1603494738">
          <w:marLeft w:val="0"/>
          <w:marRight w:val="0"/>
          <w:marTop w:val="0"/>
          <w:marBottom w:val="0"/>
          <w:divBdr>
            <w:top w:val="none" w:sz="0" w:space="0" w:color="auto"/>
            <w:left w:val="none" w:sz="0" w:space="0" w:color="auto"/>
            <w:bottom w:val="none" w:sz="0" w:space="0" w:color="auto"/>
            <w:right w:val="none" w:sz="0" w:space="0" w:color="auto"/>
          </w:divBdr>
        </w:div>
        <w:div w:id="1593199324">
          <w:marLeft w:val="0"/>
          <w:marRight w:val="0"/>
          <w:marTop w:val="0"/>
          <w:marBottom w:val="0"/>
          <w:divBdr>
            <w:top w:val="none" w:sz="0" w:space="0" w:color="auto"/>
            <w:left w:val="none" w:sz="0" w:space="0" w:color="auto"/>
            <w:bottom w:val="none" w:sz="0" w:space="0" w:color="auto"/>
            <w:right w:val="none" w:sz="0" w:space="0" w:color="auto"/>
          </w:divBdr>
        </w:div>
        <w:div w:id="2070612365">
          <w:marLeft w:val="0"/>
          <w:marRight w:val="0"/>
          <w:marTop w:val="0"/>
          <w:marBottom w:val="0"/>
          <w:divBdr>
            <w:top w:val="none" w:sz="0" w:space="0" w:color="auto"/>
            <w:left w:val="none" w:sz="0" w:space="0" w:color="auto"/>
            <w:bottom w:val="none" w:sz="0" w:space="0" w:color="auto"/>
            <w:right w:val="none" w:sz="0" w:space="0" w:color="auto"/>
          </w:divBdr>
        </w:div>
        <w:div w:id="1935672807">
          <w:marLeft w:val="0"/>
          <w:marRight w:val="0"/>
          <w:marTop w:val="0"/>
          <w:marBottom w:val="0"/>
          <w:divBdr>
            <w:top w:val="none" w:sz="0" w:space="0" w:color="auto"/>
            <w:left w:val="none" w:sz="0" w:space="0" w:color="auto"/>
            <w:bottom w:val="none" w:sz="0" w:space="0" w:color="auto"/>
            <w:right w:val="none" w:sz="0" w:space="0" w:color="auto"/>
          </w:divBdr>
        </w:div>
        <w:div w:id="26221597">
          <w:marLeft w:val="0"/>
          <w:marRight w:val="0"/>
          <w:marTop w:val="0"/>
          <w:marBottom w:val="0"/>
          <w:divBdr>
            <w:top w:val="none" w:sz="0" w:space="0" w:color="auto"/>
            <w:left w:val="none" w:sz="0" w:space="0" w:color="auto"/>
            <w:bottom w:val="none" w:sz="0" w:space="0" w:color="auto"/>
            <w:right w:val="none" w:sz="0" w:space="0" w:color="auto"/>
          </w:divBdr>
        </w:div>
        <w:div w:id="366568913">
          <w:marLeft w:val="0"/>
          <w:marRight w:val="0"/>
          <w:marTop w:val="0"/>
          <w:marBottom w:val="0"/>
          <w:divBdr>
            <w:top w:val="none" w:sz="0" w:space="0" w:color="auto"/>
            <w:left w:val="none" w:sz="0" w:space="0" w:color="auto"/>
            <w:bottom w:val="none" w:sz="0" w:space="0" w:color="auto"/>
            <w:right w:val="none" w:sz="0" w:space="0" w:color="auto"/>
          </w:divBdr>
        </w:div>
        <w:div w:id="600996442">
          <w:marLeft w:val="0"/>
          <w:marRight w:val="0"/>
          <w:marTop w:val="0"/>
          <w:marBottom w:val="0"/>
          <w:divBdr>
            <w:top w:val="none" w:sz="0" w:space="0" w:color="auto"/>
            <w:left w:val="none" w:sz="0" w:space="0" w:color="auto"/>
            <w:bottom w:val="none" w:sz="0" w:space="0" w:color="auto"/>
            <w:right w:val="none" w:sz="0" w:space="0" w:color="auto"/>
          </w:divBdr>
        </w:div>
        <w:div w:id="2048485209">
          <w:marLeft w:val="0"/>
          <w:marRight w:val="0"/>
          <w:marTop w:val="0"/>
          <w:marBottom w:val="0"/>
          <w:divBdr>
            <w:top w:val="none" w:sz="0" w:space="0" w:color="auto"/>
            <w:left w:val="none" w:sz="0" w:space="0" w:color="auto"/>
            <w:bottom w:val="none" w:sz="0" w:space="0" w:color="auto"/>
            <w:right w:val="none" w:sz="0" w:space="0" w:color="auto"/>
          </w:divBdr>
        </w:div>
        <w:div w:id="1506550630">
          <w:marLeft w:val="0"/>
          <w:marRight w:val="0"/>
          <w:marTop w:val="0"/>
          <w:marBottom w:val="0"/>
          <w:divBdr>
            <w:top w:val="none" w:sz="0" w:space="0" w:color="auto"/>
            <w:left w:val="none" w:sz="0" w:space="0" w:color="auto"/>
            <w:bottom w:val="none" w:sz="0" w:space="0" w:color="auto"/>
            <w:right w:val="none" w:sz="0" w:space="0" w:color="auto"/>
          </w:divBdr>
        </w:div>
        <w:div w:id="278680578">
          <w:marLeft w:val="0"/>
          <w:marRight w:val="0"/>
          <w:marTop w:val="0"/>
          <w:marBottom w:val="0"/>
          <w:divBdr>
            <w:top w:val="none" w:sz="0" w:space="0" w:color="auto"/>
            <w:left w:val="none" w:sz="0" w:space="0" w:color="auto"/>
            <w:bottom w:val="none" w:sz="0" w:space="0" w:color="auto"/>
            <w:right w:val="none" w:sz="0" w:space="0" w:color="auto"/>
          </w:divBdr>
        </w:div>
        <w:div w:id="1640500772">
          <w:marLeft w:val="0"/>
          <w:marRight w:val="0"/>
          <w:marTop w:val="0"/>
          <w:marBottom w:val="0"/>
          <w:divBdr>
            <w:top w:val="none" w:sz="0" w:space="0" w:color="auto"/>
            <w:left w:val="none" w:sz="0" w:space="0" w:color="auto"/>
            <w:bottom w:val="none" w:sz="0" w:space="0" w:color="auto"/>
            <w:right w:val="none" w:sz="0" w:space="0" w:color="auto"/>
          </w:divBdr>
        </w:div>
        <w:div w:id="1985159285">
          <w:marLeft w:val="0"/>
          <w:marRight w:val="0"/>
          <w:marTop w:val="0"/>
          <w:marBottom w:val="0"/>
          <w:divBdr>
            <w:top w:val="none" w:sz="0" w:space="0" w:color="auto"/>
            <w:left w:val="none" w:sz="0" w:space="0" w:color="auto"/>
            <w:bottom w:val="none" w:sz="0" w:space="0" w:color="auto"/>
            <w:right w:val="none" w:sz="0" w:space="0" w:color="auto"/>
          </w:divBdr>
        </w:div>
      </w:divsChild>
    </w:div>
    <w:div w:id="767431340">
      <w:bodyDiv w:val="1"/>
      <w:marLeft w:val="0"/>
      <w:marRight w:val="0"/>
      <w:marTop w:val="0"/>
      <w:marBottom w:val="0"/>
      <w:divBdr>
        <w:top w:val="none" w:sz="0" w:space="0" w:color="auto"/>
        <w:left w:val="none" w:sz="0" w:space="0" w:color="auto"/>
        <w:bottom w:val="none" w:sz="0" w:space="0" w:color="auto"/>
        <w:right w:val="none" w:sz="0" w:space="0" w:color="auto"/>
      </w:divBdr>
    </w:div>
    <w:div w:id="777871684">
      <w:bodyDiv w:val="1"/>
      <w:marLeft w:val="0"/>
      <w:marRight w:val="0"/>
      <w:marTop w:val="0"/>
      <w:marBottom w:val="0"/>
      <w:divBdr>
        <w:top w:val="none" w:sz="0" w:space="0" w:color="auto"/>
        <w:left w:val="none" w:sz="0" w:space="0" w:color="auto"/>
        <w:bottom w:val="none" w:sz="0" w:space="0" w:color="auto"/>
        <w:right w:val="none" w:sz="0" w:space="0" w:color="auto"/>
      </w:divBdr>
    </w:div>
    <w:div w:id="956987297">
      <w:bodyDiv w:val="1"/>
      <w:marLeft w:val="0"/>
      <w:marRight w:val="0"/>
      <w:marTop w:val="0"/>
      <w:marBottom w:val="0"/>
      <w:divBdr>
        <w:top w:val="none" w:sz="0" w:space="0" w:color="auto"/>
        <w:left w:val="none" w:sz="0" w:space="0" w:color="auto"/>
        <w:bottom w:val="none" w:sz="0" w:space="0" w:color="auto"/>
        <w:right w:val="none" w:sz="0" w:space="0" w:color="auto"/>
      </w:divBdr>
    </w:div>
    <w:div w:id="959453288">
      <w:bodyDiv w:val="1"/>
      <w:marLeft w:val="0"/>
      <w:marRight w:val="0"/>
      <w:marTop w:val="0"/>
      <w:marBottom w:val="0"/>
      <w:divBdr>
        <w:top w:val="none" w:sz="0" w:space="0" w:color="auto"/>
        <w:left w:val="none" w:sz="0" w:space="0" w:color="auto"/>
        <w:bottom w:val="none" w:sz="0" w:space="0" w:color="auto"/>
        <w:right w:val="none" w:sz="0" w:space="0" w:color="auto"/>
      </w:divBdr>
    </w:div>
    <w:div w:id="1130199417">
      <w:bodyDiv w:val="1"/>
      <w:marLeft w:val="0"/>
      <w:marRight w:val="0"/>
      <w:marTop w:val="0"/>
      <w:marBottom w:val="0"/>
      <w:divBdr>
        <w:top w:val="none" w:sz="0" w:space="0" w:color="auto"/>
        <w:left w:val="none" w:sz="0" w:space="0" w:color="auto"/>
        <w:bottom w:val="none" w:sz="0" w:space="0" w:color="auto"/>
        <w:right w:val="none" w:sz="0" w:space="0" w:color="auto"/>
      </w:divBdr>
    </w:div>
    <w:div w:id="1264458594">
      <w:bodyDiv w:val="1"/>
      <w:marLeft w:val="0"/>
      <w:marRight w:val="0"/>
      <w:marTop w:val="0"/>
      <w:marBottom w:val="0"/>
      <w:divBdr>
        <w:top w:val="none" w:sz="0" w:space="0" w:color="auto"/>
        <w:left w:val="none" w:sz="0" w:space="0" w:color="auto"/>
        <w:bottom w:val="none" w:sz="0" w:space="0" w:color="auto"/>
        <w:right w:val="none" w:sz="0" w:space="0" w:color="auto"/>
      </w:divBdr>
    </w:div>
    <w:div w:id="1396009918">
      <w:bodyDiv w:val="1"/>
      <w:marLeft w:val="0"/>
      <w:marRight w:val="0"/>
      <w:marTop w:val="0"/>
      <w:marBottom w:val="0"/>
      <w:divBdr>
        <w:top w:val="none" w:sz="0" w:space="0" w:color="auto"/>
        <w:left w:val="none" w:sz="0" w:space="0" w:color="auto"/>
        <w:bottom w:val="none" w:sz="0" w:space="0" w:color="auto"/>
        <w:right w:val="none" w:sz="0" w:space="0" w:color="auto"/>
      </w:divBdr>
    </w:div>
    <w:div w:id="1582175234">
      <w:bodyDiv w:val="1"/>
      <w:marLeft w:val="0"/>
      <w:marRight w:val="0"/>
      <w:marTop w:val="0"/>
      <w:marBottom w:val="0"/>
      <w:divBdr>
        <w:top w:val="none" w:sz="0" w:space="0" w:color="auto"/>
        <w:left w:val="none" w:sz="0" w:space="0" w:color="auto"/>
        <w:bottom w:val="none" w:sz="0" w:space="0" w:color="auto"/>
        <w:right w:val="none" w:sz="0" w:space="0" w:color="auto"/>
      </w:divBdr>
    </w:div>
    <w:div w:id="1813403766">
      <w:bodyDiv w:val="1"/>
      <w:marLeft w:val="0"/>
      <w:marRight w:val="0"/>
      <w:marTop w:val="0"/>
      <w:marBottom w:val="0"/>
      <w:divBdr>
        <w:top w:val="none" w:sz="0" w:space="0" w:color="auto"/>
        <w:left w:val="none" w:sz="0" w:space="0" w:color="auto"/>
        <w:bottom w:val="none" w:sz="0" w:space="0" w:color="auto"/>
        <w:right w:val="none" w:sz="0" w:space="0" w:color="auto"/>
      </w:divBdr>
    </w:div>
    <w:div w:id="1902254108">
      <w:bodyDiv w:val="1"/>
      <w:marLeft w:val="0"/>
      <w:marRight w:val="0"/>
      <w:marTop w:val="0"/>
      <w:marBottom w:val="0"/>
      <w:divBdr>
        <w:top w:val="none" w:sz="0" w:space="0" w:color="auto"/>
        <w:left w:val="none" w:sz="0" w:space="0" w:color="auto"/>
        <w:bottom w:val="none" w:sz="0" w:space="0" w:color="auto"/>
        <w:right w:val="none" w:sz="0" w:space="0" w:color="auto"/>
      </w:divBdr>
    </w:div>
    <w:div w:id="2011444977">
      <w:bodyDiv w:val="1"/>
      <w:marLeft w:val="0"/>
      <w:marRight w:val="0"/>
      <w:marTop w:val="0"/>
      <w:marBottom w:val="0"/>
      <w:divBdr>
        <w:top w:val="none" w:sz="0" w:space="0" w:color="auto"/>
        <w:left w:val="none" w:sz="0" w:space="0" w:color="auto"/>
        <w:bottom w:val="none" w:sz="0" w:space="0" w:color="auto"/>
        <w:right w:val="none" w:sz="0" w:space="0" w:color="auto"/>
      </w:divBdr>
    </w:div>
    <w:div w:id="2074086457">
      <w:bodyDiv w:val="1"/>
      <w:marLeft w:val="0"/>
      <w:marRight w:val="0"/>
      <w:marTop w:val="0"/>
      <w:marBottom w:val="0"/>
      <w:divBdr>
        <w:top w:val="none" w:sz="0" w:space="0" w:color="auto"/>
        <w:left w:val="none" w:sz="0" w:space="0" w:color="auto"/>
        <w:bottom w:val="none" w:sz="0" w:space="0" w:color="auto"/>
        <w:right w:val="none" w:sz="0" w:space="0" w:color="auto"/>
      </w:divBdr>
    </w:div>
    <w:div w:id="2104915895">
      <w:bodyDiv w:val="1"/>
      <w:marLeft w:val="0"/>
      <w:marRight w:val="0"/>
      <w:marTop w:val="0"/>
      <w:marBottom w:val="0"/>
      <w:divBdr>
        <w:top w:val="none" w:sz="0" w:space="0" w:color="auto"/>
        <w:left w:val="none" w:sz="0" w:space="0" w:color="auto"/>
        <w:bottom w:val="none" w:sz="0" w:space="0" w:color="auto"/>
        <w:right w:val="none" w:sz="0" w:space="0" w:color="auto"/>
      </w:divBdr>
    </w:div>
    <w:div w:id="21188695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ublic.azregents.edu/Policy%20Manual/2-224-Academic%20Credit.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au.edu/university-policy-library/course-and-classroom-schedulin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zleg.gov/viewdocument/?docName=https://www.azleg.gov/ars/15/0189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7a0e896-4574-4847-a5c4-62569c06b959">
      <UserInfo>
        <DisplayName>Academic Standards Committee Members</DisplayName>
        <AccountId>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BF2AFED2EE4CF48B0E4A4B31ED61E1F" ma:contentTypeVersion="10" ma:contentTypeDescription="Create a new document." ma:contentTypeScope="" ma:versionID="3bf6fadd4b52b398e41464d45955c46e">
  <xsd:schema xmlns:xsd="http://www.w3.org/2001/XMLSchema" xmlns:xs="http://www.w3.org/2001/XMLSchema" xmlns:p="http://schemas.microsoft.com/office/2006/metadata/properties" xmlns:ns2="83d9370a-37fa-4648-bbc3-2eafd6ed8521" xmlns:ns3="d7a0e896-4574-4847-a5c4-62569c06b959" targetNamespace="http://schemas.microsoft.com/office/2006/metadata/properties" ma:root="true" ma:fieldsID="59ea2463ec124c1a7e3da375449f15a1" ns2:_="" ns3:_="">
    <xsd:import namespace="83d9370a-37fa-4648-bbc3-2eafd6ed8521"/>
    <xsd:import namespace="d7a0e896-4574-4847-a5c4-62569c06b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9370a-37fa-4648-bbc3-2eafd6ed85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a0e896-4574-4847-a5c4-62569c06b95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42B331-61C3-4D7B-9D99-00F1EDADB383}">
  <ds:schemaRefs>
    <ds:schemaRef ds:uri="http://schemas.microsoft.com/office/2006/metadata/properties"/>
    <ds:schemaRef ds:uri="http://schemas.microsoft.com/office/infopath/2007/PartnerControls"/>
    <ds:schemaRef ds:uri="d7a0e896-4574-4847-a5c4-62569c06b959"/>
  </ds:schemaRefs>
</ds:datastoreItem>
</file>

<file path=customXml/itemProps2.xml><?xml version="1.0" encoding="utf-8"?>
<ds:datastoreItem xmlns:ds="http://schemas.openxmlformats.org/officeDocument/2006/customXml" ds:itemID="{956041E4-7D69-4375-8C55-4B3CAD4A21D0}">
  <ds:schemaRefs>
    <ds:schemaRef ds:uri="http://schemas.microsoft.com/sharepoint/v3/contenttype/forms"/>
  </ds:schemaRefs>
</ds:datastoreItem>
</file>

<file path=customXml/itemProps3.xml><?xml version="1.0" encoding="utf-8"?>
<ds:datastoreItem xmlns:ds="http://schemas.openxmlformats.org/officeDocument/2006/customXml" ds:itemID="{A840F1D1-7335-41EA-914A-3DAE6001020B}">
  <ds:schemaRefs>
    <ds:schemaRef ds:uri="http://schemas.openxmlformats.org/officeDocument/2006/bibliography"/>
  </ds:schemaRefs>
</ds:datastoreItem>
</file>

<file path=customXml/itemProps4.xml><?xml version="1.0" encoding="utf-8"?>
<ds:datastoreItem xmlns:ds="http://schemas.openxmlformats.org/officeDocument/2006/customXml" ds:itemID="{7261B15B-D7CC-490C-89E5-48789B183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9370a-37fa-4648-bbc3-2eafd6ed8521"/>
    <ds:schemaRef ds:uri="d7a0e896-4574-4847-a5c4-62569c06b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681</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Grisham</dc:creator>
  <cp:keywords/>
  <dc:description/>
  <cp:lastModifiedBy>Joseph Wright</cp:lastModifiedBy>
  <cp:revision>4</cp:revision>
  <cp:lastPrinted>2018-09-26T21:12:00Z</cp:lastPrinted>
  <dcterms:created xsi:type="dcterms:W3CDTF">2022-08-19T17:46:00Z</dcterms:created>
  <dcterms:modified xsi:type="dcterms:W3CDTF">2022-08-19T17:55:00Z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0x010100DBF2AFED2EE4CF48B0E4A4B31ED61E1F</vt:lpwstr>
  </property>
</Properties>
</file>